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5C51A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Best Value 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C1631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Armed Security Services – Archives &amp; History</w:t>
      </w:r>
    </w:p>
    <w:p w:rsidR="00606923" w:rsidRPr="00C363E2" w:rsidRDefault="00C1631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7445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>
        <w:rPr>
          <w:rFonts w:ascii="Verdana" w:eastAsia="Times New Roman" w:hAnsi="Verdana" w:cs="Times New Roman"/>
          <w:sz w:val="20"/>
          <w:szCs w:val="20"/>
        </w:rPr>
        <w:t>BVB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C1631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 27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C16313">
        <w:rPr>
          <w:rFonts w:ascii="Times New Roman" w:eastAsia="Times New Roman" w:hAnsi="Times New Roman" w:cs="Times New Roman"/>
          <w:b/>
          <w:sz w:val="24"/>
          <w:szCs w:val="24"/>
        </w:rPr>
        <w:t>Department of Archives &amp; History</w:t>
      </w:r>
    </w:p>
    <w:p w:rsidR="00EE2CBF" w:rsidRPr="00EE2CBF" w:rsidRDefault="00C16313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8301 Parklane Road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C1631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C51A8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16313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5B8592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2019-06-26T16:34:00Z</dcterms:created>
  <dcterms:modified xsi:type="dcterms:W3CDTF">2019-06-26T16:34:00Z</dcterms:modified>
</cp:coreProperties>
</file>