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0D8" w14:textId="25D18781" w:rsidR="00D65EA3" w:rsidRPr="00AB648E" w:rsidRDefault="00AB648E" w:rsidP="00AB648E">
      <w:pPr>
        <w:ind w:firstLine="360"/>
        <w:rPr>
          <w:rFonts w:ascii="Garamond" w:hAnsi="Garamond"/>
        </w:rPr>
      </w:pPr>
      <w:r w:rsidRPr="00AB648E">
        <w:rPr>
          <w:rFonts w:ascii="Garamond" w:hAnsi="Garamond"/>
          <w:b/>
          <w:bCs/>
          <w:color w:val="000000"/>
        </w:rPr>
        <w:t xml:space="preserve">104.10. </w:t>
      </w:r>
      <w:r>
        <w:rPr>
          <w:rFonts w:ascii="Garamond" w:hAnsi="Garamond"/>
          <w:b/>
          <w:bCs/>
          <w:color w:val="000000"/>
        </w:rPr>
        <w:t xml:space="preserve"> </w:t>
      </w:r>
      <w:r w:rsidRPr="00AB648E">
        <w:rPr>
          <w:rFonts w:ascii="Garamond" w:hAnsi="Garamond"/>
          <w:color w:val="000000"/>
        </w:rPr>
        <w:t xml:space="preserve">(SFAA: P-Card Oversight) </w:t>
      </w:r>
      <w:r w:rsidR="00F96185">
        <w:rPr>
          <w:rFonts w:ascii="Garamond" w:hAnsi="Garamond"/>
          <w:color w:val="000000"/>
        </w:rPr>
        <w:t xml:space="preserve"> </w:t>
      </w:r>
      <w:r w:rsidRPr="00AB648E">
        <w:rPr>
          <w:rFonts w:ascii="Garamond" w:hAnsi="Garamond"/>
          <w:color w:val="000000"/>
        </w:rPr>
        <w:t>Using funds appropriated, no later than October 1,</w:t>
      </w:r>
      <w:r w:rsidR="00F96185">
        <w:rPr>
          <w:rFonts w:ascii="Garamond" w:hAnsi="Garamond"/>
          <w:strike/>
          <w:color w:val="000000"/>
        </w:rPr>
        <w:t xml:space="preserve"> </w:t>
      </w:r>
      <w:r w:rsidRPr="00AB648E">
        <w:rPr>
          <w:rFonts w:ascii="Garamond" w:hAnsi="Garamond"/>
          <w:strike/>
          <w:color w:val="000000"/>
        </w:rPr>
        <w:t>2025</w:t>
      </w:r>
      <w:r w:rsidR="00F96185">
        <w:rPr>
          <w:rFonts w:ascii="Garamond" w:hAnsi="Garamond"/>
          <w:strike/>
          <w:color w:val="000000"/>
        </w:rPr>
        <w:t xml:space="preserve"> </w:t>
      </w:r>
      <w:r w:rsidRPr="00AB648E">
        <w:rPr>
          <w:rFonts w:ascii="Garamond" w:hAnsi="Garamond"/>
          <w:i/>
          <w:iCs/>
          <w:color w:val="000000"/>
          <w:u w:val="single"/>
        </w:rPr>
        <w:t>2026</w:t>
      </w:r>
      <w:r w:rsidRPr="00AB648E">
        <w:rPr>
          <w:rFonts w:ascii="Garamond" w:hAnsi="Garamond"/>
          <w:color w:val="000000"/>
        </w:rPr>
        <w:t xml:space="preserve">,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w:t>
      </w:r>
      <w:r w:rsidR="00F96185">
        <w:rPr>
          <w:rFonts w:ascii="Garamond" w:hAnsi="Garamond"/>
          <w:color w:val="000000"/>
        </w:rPr>
        <w:t xml:space="preserve"> </w:t>
      </w:r>
      <w:r w:rsidRPr="00AB648E">
        <w:rPr>
          <w:rFonts w:ascii="Garamond" w:hAnsi="Garamond"/>
          <w:color w:val="000000"/>
        </w:rPr>
        <w:t xml:space="preserve">The Division shall develop and provide training and </w:t>
      </w:r>
      <w:proofErr w:type="gramStart"/>
      <w:r w:rsidRPr="00AB648E">
        <w:rPr>
          <w:rFonts w:ascii="Garamond" w:hAnsi="Garamond"/>
          <w:color w:val="000000"/>
        </w:rPr>
        <w:t>testing on</w:t>
      </w:r>
      <w:proofErr w:type="gramEnd"/>
      <w:r w:rsidRPr="00AB648E">
        <w:rPr>
          <w:rFonts w:ascii="Garamond" w:hAnsi="Garamond"/>
          <w:color w:val="000000"/>
        </w:rPr>
        <w:t xml:space="preserve"> the requirements of the Manual and begin offering such training no later than October 15,</w:t>
      </w:r>
      <w:r w:rsidR="00F96185">
        <w:rPr>
          <w:rFonts w:ascii="Garamond" w:hAnsi="Garamond"/>
          <w:strike/>
          <w:color w:val="000000"/>
        </w:rPr>
        <w:t xml:space="preserve"> </w:t>
      </w:r>
      <w:proofErr w:type="gramStart"/>
      <w:r w:rsidRPr="00AB648E">
        <w:rPr>
          <w:rFonts w:ascii="Garamond" w:hAnsi="Garamond"/>
          <w:strike/>
          <w:color w:val="000000"/>
        </w:rPr>
        <w:t>2025</w:t>
      </w:r>
      <w:proofErr w:type="gramEnd"/>
      <w:r w:rsidR="00F96185">
        <w:rPr>
          <w:rFonts w:ascii="Garamond" w:hAnsi="Garamond"/>
          <w:color w:val="000000"/>
        </w:rPr>
        <w:t xml:space="preserve"> </w:t>
      </w:r>
      <w:r w:rsidRPr="00AB648E">
        <w:rPr>
          <w:rFonts w:ascii="Garamond" w:hAnsi="Garamond"/>
          <w:i/>
          <w:iCs/>
          <w:color w:val="000000"/>
          <w:u w:val="single"/>
        </w:rPr>
        <w:t>2026</w:t>
      </w:r>
      <w:r w:rsidRPr="00AB648E">
        <w:rPr>
          <w:rFonts w:ascii="Garamond" w:hAnsi="Garamond"/>
          <w:color w:val="000000"/>
        </w:rPr>
        <w:t>.  The director of each governmental body as defined in Section 11-35-310 employing P-card holders shall ensure the governmental body develops an agency-specific P-card use manual no later than April 1,</w:t>
      </w:r>
      <w:r w:rsidR="00F96185">
        <w:rPr>
          <w:rFonts w:ascii="Garamond" w:hAnsi="Garamond"/>
          <w:color w:val="000000"/>
        </w:rPr>
        <w:t xml:space="preserve"> </w:t>
      </w:r>
      <w:proofErr w:type="gramStart"/>
      <w:r w:rsidRPr="00AB648E">
        <w:rPr>
          <w:rFonts w:ascii="Garamond" w:hAnsi="Garamond"/>
          <w:strike/>
          <w:color w:val="000000"/>
        </w:rPr>
        <w:t>2026</w:t>
      </w:r>
      <w:proofErr w:type="gramEnd"/>
      <w:r w:rsidR="00F96185">
        <w:rPr>
          <w:rFonts w:ascii="Garamond" w:hAnsi="Garamond"/>
          <w:color w:val="000000"/>
        </w:rPr>
        <w:t xml:space="preserve"> </w:t>
      </w:r>
      <w:r w:rsidRPr="00AB648E">
        <w:rPr>
          <w:rFonts w:ascii="Garamond" w:hAnsi="Garamond"/>
          <w:i/>
          <w:iCs/>
          <w:color w:val="000000"/>
          <w:u w:val="single"/>
        </w:rPr>
        <w:t>2027</w:t>
      </w:r>
      <w:r w:rsidRPr="00AB648E">
        <w:rPr>
          <w:rFonts w:ascii="Garamond" w:hAnsi="Garamond"/>
          <w:color w:val="000000"/>
        </w:rPr>
        <w:t>.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proofErr w:type="gramStart"/>
      <w:r w:rsidRPr="00AB648E">
        <w:rPr>
          <w:rFonts w:ascii="Garamond" w:hAnsi="Garamond"/>
          <w:strike/>
          <w:color w:val="000000"/>
        </w:rPr>
        <w:t>2026</w:t>
      </w:r>
      <w:proofErr w:type="gramEnd"/>
      <w:r w:rsidRPr="00AB648E">
        <w:rPr>
          <w:rFonts w:ascii="Garamond" w:hAnsi="Garamond"/>
          <w:color w:val="000000"/>
        </w:rPr>
        <w:t> </w:t>
      </w:r>
      <w:r w:rsidRPr="00AB648E">
        <w:rPr>
          <w:rFonts w:ascii="Garamond" w:hAnsi="Garamond"/>
          <w:i/>
          <w:iCs/>
          <w:color w:val="000000"/>
          <w:u w:val="single"/>
        </w:rPr>
        <w:t>2027</w:t>
      </w:r>
      <w:r w:rsidRPr="00AB648E">
        <w:rPr>
          <w:rFonts w:ascii="Garamond" w:hAnsi="Garamond"/>
          <w:color w:val="000000"/>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w:t>
      </w:r>
      <w:proofErr w:type="gramStart"/>
      <w:r w:rsidRPr="00AB648E">
        <w:rPr>
          <w:rFonts w:ascii="Garamond" w:hAnsi="Garamond"/>
          <w:color w:val="000000"/>
        </w:rPr>
        <w:t>internal P-card annual</w:t>
      </w:r>
      <w:proofErr w:type="gramEnd"/>
      <w:r w:rsidRPr="00AB648E">
        <w:rPr>
          <w:rFonts w:ascii="Garamond" w:hAnsi="Garamond"/>
          <w:color w:val="000000"/>
        </w:rPr>
        <w:t xml:space="preserve"> training program for employees with supervisory or oversight of P-card programs and for all P-card holders. </w:t>
      </w:r>
      <w:r w:rsidR="00F96185">
        <w:rPr>
          <w:rFonts w:ascii="Garamond" w:hAnsi="Garamond"/>
          <w:color w:val="000000"/>
        </w:rPr>
        <w:t xml:space="preserve"> </w:t>
      </w:r>
      <w:r w:rsidRPr="00AB648E">
        <w:rPr>
          <w:rFonts w:ascii="Garamond" w:hAnsi="Garamond"/>
          <w:color w:val="000000"/>
        </w:rPr>
        <w:t>The director of each governmental body employing P-card holders shall obtain an annual compliance</w:t>
      </w:r>
      <w:r w:rsidR="00F96185">
        <w:rPr>
          <w:rFonts w:ascii="Garamond" w:hAnsi="Garamond"/>
          <w:color w:val="000000"/>
        </w:rPr>
        <w:t xml:space="preserve"> </w:t>
      </w:r>
      <w:r w:rsidRPr="00AB648E">
        <w:rPr>
          <w:rFonts w:ascii="Garamond" w:hAnsi="Garamond"/>
          <w:strike/>
          <w:color w:val="000000"/>
        </w:rPr>
        <w:t>audit</w:t>
      </w:r>
      <w:r w:rsidR="00F96185">
        <w:rPr>
          <w:rFonts w:ascii="Garamond" w:hAnsi="Garamond"/>
          <w:color w:val="000000"/>
        </w:rPr>
        <w:t xml:space="preserve"> </w:t>
      </w:r>
      <w:r w:rsidRPr="00AB648E">
        <w:rPr>
          <w:rFonts w:ascii="Garamond" w:hAnsi="Garamond"/>
          <w:i/>
          <w:iCs/>
          <w:color w:val="000000"/>
          <w:u w:val="single"/>
        </w:rPr>
        <w:t>review</w:t>
      </w:r>
      <w:r w:rsidR="00F96185">
        <w:rPr>
          <w:rFonts w:ascii="Garamond" w:hAnsi="Garamond"/>
          <w:color w:val="000000"/>
        </w:rPr>
        <w:t xml:space="preserve"> </w:t>
      </w:r>
      <w:r w:rsidRPr="00AB648E">
        <w:rPr>
          <w:rFonts w:ascii="Garamond" w:hAnsi="Garamond"/>
          <w:color w:val="000000"/>
        </w:rPr>
        <w:t>of the governmental body's P-card program</w:t>
      </w:r>
      <w:r w:rsidR="00F96185">
        <w:rPr>
          <w:rFonts w:ascii="Garamond" w:hAnsi="Garamond"/>
          <w:color w:val="000000"/>
        </w:rPr>
        <w:t xml:space="preserve"> </w:t>
      </w:r>
      <w:r w:rsidRPr="00AB648E">
        <w:rPr>
          <w:rFonts w:ascii="Garamond" w:hAnsi="Garamond"/>
          <w:strike/>
          <w:color w:val="000000"/>
        </w:rPr>
        <w:t>conducted by an independent third-party entity qualified to conduct such an audit</w:t>
      </w:r>
      <w:r w:rsidR="00F96185">
        <w:rPr>
          <w:rFonts w:ascii="Garamond" w:hAnsi="Garamond"/>
          <w:color w:val="000000"/>
        </w:rPr>
        <w:t xml:space="preserve"> </w:t>
      </w:r>
      <w:r w:rsidRPr="00AB648E">
        <w:rPr>
          <w:rFonts w:ascii="Garamond" w:hAnsi="Garamond"/>
          <w:i/>
          <w:iCs/>
          <w:color w:val="000000"/>
          <w:u w:val="single"/>
        </w:rPr>
        <w:t>in accordance with guidance published by the Division</w:t>
      </w:r>
      <w:r w:rsidR="00F96185">
        <w:rPr>
          <w:rFonts w:ascii="Garamond" w:hAnsi="Garamond"/>
          <w:color w:val="000000"/>
        </w:rPr>
        <w:t xml:space="preserve"> </w:t>
      </w:r>
      <w:r w:rsidRPr="00AB648E">
        <w:rPr>
          <w:rFonts w:ascii="Garamond" w:hAnsi="Garamond"/>
          <w:color w:val="000000"/>
        </w:rPr>
        <w:t>and shall provide</w:t>
      </w:r>
      <w:r w:rsidR="00F96185">
        <w:rPr>
          <w:rFonts w:ascii="Garamond" w:hAnsi="Garamond"/>
          <w:color w:val="000000"/>
        </w:rPr>
        <w:t xml:space="preserve"> </w:t>
      </w:r>
      <w:r w:rsidRPr="00AB648E">
        <w:rPr>
          <w:rFonts w:ascii="Garamond" w:hAnsi="Garamond"/>
          <w:strike/>
          <w:color w:val="000000"/>
        </w:rPr>
        <w:t>audit</w:t>
      </w:r>
      <w:r w:rsidR="00F96185">
        <w:rPr>
          <w:rFonts w:ascii="Garamond" w:hAnsi="Garamond"/>
          <w:i/>
          <w:iCs/>
          <w:color w:val="000000"/>
          <w:u w:val="single"/>
        </w:rPr>
        <w:t xml:space="preserve"> </w:t>
      </w:r>
      <w:r w:rsidRPr="00AB648E">
        <w:rPr>
          <w:rFonts w:ascii="Garamond" w:hAnsi="Garamond"/>
          <w:i/>
          <w:iCs/>
          <w:color w:val="000000"/>
          <w:u w:val="single"/>
        </w:rPr>
        <w:t>a</w:t>
      </w:r>
      <w:r w:rsidR="00F96185">
        <w:rPr>
          <w:rFonts w:ascii="Garamond" w:hAnsi="Garamond"/>
          <w:color w:val="000000"/>
        </w:rPr>
        <w:t xml:space="preserve"> </w:t>
      </w:r>
      <w:r w:rsidRPr="00AB648E">
        <w:rPr>
          <w:rFonts w:ascii="Garamond" w:hAnsi="Garamond"/>
          <w:color w:val="000000"/>
        </w:rPr>
        <w:t>report</w:t>
      </w:r>
      <w:r w:rsidR="00F96185">
        <w:rPr>
          <w:rFonts w:ascii="Garamond" w:hAnsi="Garamond"/>
          <w:color w:val="000000"/>
        </w:rPr>
        <w:t xml:space="preserve"> </w:t>
      </w:r>
      <w:r w:rsidRPr="00AB648E">
        <w:rPr>
          <w:rFonts w:ascii="Garamond" w:hAnsi="Garamond"/>
          <w:i/>
          <w:iCs/>
          <w:color w:val="000000"/>
          <w:u w:val="single"/>
        </w:rPr>
        <w:t>of the</w:t>
      </w:r>
      <w:r w:rsidR="00F96185">
        <w:rPr>
          <w:rFonts w:ascii="Garamond" w:hAnsi="Garamond"/>
          <w:color w:val="000000"/>
        </w:rPr>
        <w:t xml:space="preserve"> </w:t>
      </w:r>
      <w:r w:rsidRPr="00AB648E">
        <w:rPr>
          <w:rFonts w:ascii="Garamond" w:hAnsi="Garamond"/>
          <w:color w:val="000000"/>
        </w:rPr>
        <w:t>results and corrective action plans, if any, to the Division no later than</w:t>
      </w:r>
      <w:r w:rsidR="00F96185">
        <w:rPr>
          <w:rFonts w:ascii="Garamond" w:hAnsi="Garamond"/>
          <w:color w:val="000000"/>
        </w:rPr>
        <w:t xml:space="preserve"> </w:t>
      </w:r>
      <w:r w:rsidRPr="00AB648E">
        <w:rPr>
          <w:rFonts w:ascii="Garamond" w:hAnsi="Garamond"/>
          <w:strike/>
          <w:color w:val="000000"/>
        </w:rPr>
        <w:t>October 1, 2025</w:t>
      </w:r>
      <w:r w:rsidR="00F96185">
        <w:rPr>
          <w:rFonts w:ascii="Garamond" w:hAnsi="Garamond"/>
          <w:color w:val="000000"/>
        </w:rPr>
        <w:t xml:space="preserve"> </w:t>
      </w:r>
      <w:r w:rsidRPr="00AB648E">
        <w:rPr>
          <w:rFonts w:ascii="Garamond" w:hAnsi="Garamond"/>
          <w:i/>
          <w:iCs/>
          <w:color w:val="000000"/>
          <w:u w:val="single"/>
        </w:rPr>
        <w:t>December 1, 2026</w:t>
      </w:r>
      <w:r w:rsidRPr="00AB648E">
        <w:rPr>
          <w:rFonts w:ascii="Garamond" w:hAnsi="Garamond"/>
          <w:color w:val="000000"/>
        </w:rPr>
        <w:t xml:space="preserve">. </w:t>
      </w:r>
      <w:r w:rsidR="00F96185">
        <w:rPr>
          <w:rFonts w:ascii="Garamond" w:hAnsi="Garamond"/>
          <w:color w:val="000000"/>
        </w:rPr>
        <w:t xml:space="preserve"> </w:t>
      </w:r>
      <w:r w:rsidRPr="00AB648E">
        <w:rPr>
          <w:rFonts w:ascii="Garamond" w:hAnsi="Garamond"/>
          <w:color w:val="000000"/>
        </w:rPr>
        <w:t>The Division shall compile</w:t>
      </w:r>
      <w:r w:rsidR="00F96185">
        <w:rPr>
          <w:rFonts w:ascii="Garamond" w:hAnsi="Garamond"/>
          <w:color w:val="000000"/>
        </w:rPr>
        <w:t xml:space="preserve"> </w:t>
      </w:r>
      <w:r w:rsidRPr="00AB648E">
        <w:rPr>
          <w:rFonts w:ascii="Garamond" w:hAnsi="Garamond"/>
          <w:i/>
          <w:iCs/>
          <w:color w:val="000000"/>
          <w:u w:val="single"/>
        </w:rPr>
        <w:t>a summary of</w:t>
      </w:r>
      <w:r w:rsidR="00F96185">
        <w:rPr>
          <w:rFonts w:ascii="Garamond" w:hAnsi="Garamond"/>
          <w:i/>
          <w:iCs/>
          <w:color w:val="000000"/>
        </w:rPr>
        <w:t xml:space="preserve"> </w:t>
      </w:r>
      <w:r w:rsidRPr="00AB648E">
        <w:rPr>
          <w:rFonts w:ascii="Garamond" w:hAnsi="Garamond"/>
          <w:color w:val="000000"/>
        </w:rPr>
        <w:t>all such audit report results into a single report and provide the report to the State Fiscal Accountability Authority (Authority)</w:t>
      </w:r>
      <w:r w:rsidR="00F96185">
        <w:rPr>
          <w:rFonts w:ascii="Garamond" w:hAnsi="Garamond"/>
          <w:color w:val="000000"/>
        </w:rPr>
        <w:t xml:space="preserve"> </w:t>
      </w:r>
      <w:r w:rsidRPr="00AB648E">
        <w:rPr>
          <w:rFonts w:ascii="Garamond" w:hAnsi="Garamond"/>
          <w:strike/>
          <w:color w:val="000000"/>
        </w:rPr>
        <w:t>at its first</w:t>
      </w:r>
      <w:r w:rsidR="00F96185">
        <w:rPr>
          <w:rFonts w:ascii="Garamond" w:hAnsi="Garamond"/>
          <w:color w:val="000000"/>
        </w:rPr>
        <w:t xml:space="preserve"> </w:t>
      </w:r>
      <w:r w:rsidRPr="00AB648E">
        <w:rPr>
          <w:rFonts w:ascii="Garamond" w:hAnsi="Garamond"/>
          <w:i/>
          <w:iCs/>
          <w:color w:val="000000"/>
          <w:u w:val="single"/>
        </w:rPr>
        <w:t>no later than its second</w:t>
      </w:r>
      <w:r w:rsidR="00F96185">
        <w:rPr>
          <w:rFonts w:ascii="Garamond" w:hAnsi="Garamond"/>
          <w:color w:val="000000"/>
        </w:rPr>
        <w:t xml:space="preserve"> </w:t>
      </w:r>
      <w:r w:rsidRPr="00AB648E">
        <w:rPr>
          <w:rFonts w:ascii="Garamond" w:hAnsi="Garamond"/>
          <w:color w:val="000000"/>
        </w:rPr>
        <w:t xml:space="preserve">regularly scheduled meeting of each calendar year. </w:t>
      </w:r>
      <w:r w:rsidR="00F96185">
        <w:rPr>
          <w:rFonts w:ascii="Garamond" w:hAnsi="Garamond"/>
          <w:color w:val="000000"/>
        </w:rPr>
        <w:t xml:space="preserve"> </w:t>
      </w:r>
      <w:r w:rsidRPr="00AB648E">
        <w:rPr>
          <w:rFonts w:ascii="Garamond" w:hAnsi="Garamond"/>
          <w:color w:val="000000"/>
        </w:rPr>
        <w:t xml:space="preserve">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w:t>
      </w:r>
      <w:r w:rsidR="00F96185">
        <w:rPr>
          <w:rFonts w:ascii="Garamond" w:hAnsi="Garamond"/>
          <w:color w:val="000000"/>
        </w:rPr>
        <w:t xml:space="preserve"> </w:t>
      </w:r>
      <w:r w:rsidRPr="00AB648E">
        <w:rPr>
          <w:rFonts w:ascii="Garamond" w:hAnsi="Garamond"/>
          <w:color w:val="000000"/>
        </w:rPr>
        <w:t xml:space="preserve">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w:t>
      </w:r>
      <w:r w:rsidR="00F96185">
        <w:rPr>
          <w:rFonts w:ascii="Garamond" w:hAnsi="Garamond"/>
          <w:color w:val="000000"/>
        </w:rPr>
        <w:t xml:space="preserve"> </w:t>
      </w:r>
      <w:r w:rsidRPr="00AB648E">
        <w:rPr>
          <w:rFonts w:ascii="Garamond" w:hAnsi="Garamond"/>
          <w:color w:val="000000"/>
        </w:rPr>
        <w:t>The Authority is authorized to request in-person reports from governmental body leadership on corrective actions being taken to rectify such repeat or egregious violations of the Manual and may exempt any governmental body from any requirement of this proviso.</w:t>
      </w:r>
    </w:p>
    <w:sectPr w:rsidR="00D65EA3" w:rsidRPr="00AB6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8E"/>
    <w:rsid w:val="008D0CA1"/>
    <w:rsid w:val="00A35D32"/>
    <w:rsid w:val="00AB648E"/>
    <w:rsid w:val="00AC385E"/>
    <w:rsid w:val="00D65EA3"/>
    <w:rsid w:val="00E653DF"/>
    <w:rsid w:val="00F96185"/>
    <w:rsid w:val="00FA0B09"/>
    <w:rsid w:val="00FE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5C9F"/>
  <w15:chartTrackingRefBased/>
  <w15:docId w15:val="{E5CA35A5-C4C9-4CEF-829B-BAA60541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48E"/>
    <w:rPr>
      <w:rFonts w:eastAsiaTheme="majorEastAsia" w:cstheme="majorBidi"/>
      <w:color w:val="272727" w:themeColor="text1" w:themeTint="D8"/>
    </w:rPr>
  </w:style>
  <w:style w:type="paragraph" w:styleId="Title">
    <w:name w:val="Title"/>
    <w:basedOn w:val="Normal"/>
    <w:next w:val="Normal"/>
    <w:link w:val="TitleChar"/>
    <w:uiPriority w:val="10"/>
    <w:qFormat/>
    <w:rsid w:val="00AB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48E"/>
    <w:pPr>
      <w:spacing w:before="160"/>
      <w:jc w:val="center"/>
    </w:pPr>
    <w:rPr>
      <w:i/>
      <w:iCs/>
      <w:color w:val="404040" w:themeColor="text1" w:themeTint="BF"/>
    </w:rPr>
  </w:style>
  <w:style w:type="character" w:customStyle="1" w:styleId="QuoteChar">
    <w:name w:val="Quote Char"/>
    <w:basedOn w:val="DefaultParagraphFont"/>
    <w:link w:val="Quote"/>
    <w:uiPriority w:val="29"/>
    <w:rsid w:val="00AB648E"/>
    <w:rPr>
      <w:i/>
      <w:iCs/>
      <w:color w:val="404040" w:themeColor="text1" w:themeTint="BF"/>
    </w:rPr>
  </w:style>
  <w:style w:type="paragraph" w:styleId="ListParagraph">
    <w:name w:val="List Paragraph"/>
    <w:basedOn w:val="Normal"/>
    <w:uiPriority w:val="34"/>
    <w:qFormat/>
    <w:rsid w:val="00AB648E"/>
    <w:pPr>
      <w:ind w:left="720"/>
      <w:contextualSpacing/>
    </w:pPr>
  </w:style>
  <w:style w:type="character" w:styleId="IntenseEmphasis">
    <w:name w:val="Intense Emphasis"/>
    <w:basedOn w:val="DefaultParagraphFont"/>
    <w:uiPriority w:val="21"/>
    <w:qFormat/>
    <w:rsid w:val="00AB648E"/>
    <w:rPr>
      <w:i/>
      <w:iCs/>
      <w:color w:val="0F4761" w:themeColor="accent1" w:themeShade="BF"/>
    </w:rPr>
  </w:style>
  <w:style w:type="paragraph" w:styleId="IntenseQuote">
    <w:name w:val="Intense Quote"/>
    <w:basedOn w:val="Normal"/>
    <w:next w:val="Normal"/>
    <w:link w:val="IntenseQuoteChar"/>
    <w:uiPriority w:val="30"/>
    <w:qFormat/>
    <w:rsid w:val="00AB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48E"/>
    <w:rPr>
      <w:i/>
      <w:iCs/>
      <w:color w:val="0F4761" w:themeColor="accent1" w:themeShade="BF"/>
    </w:rPr>
  </w:style>
  <w:style w:type="character" w:styleId="IntenseReference">
    <w:name w:val="Intense Reference"/>
    <w:basedOn w:val="DefaultParagraphFont"/>
    <w:uiPriority w:val="32"/>
    <w:qFormat/>
    <w:rsid w:val="00AB6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P-Card Oversight</dc:title>
  <dc:subject/>
  <dc:creator>Milling, Crawford</dc:creator>
  <cp:keywords>Proviso</cp:keywords>
  <dc:description/>
  <cp:lastModifiedBy>Bradshaw, Tara</cp:lastModifiedBy>
  <cp:revision>2</cp:revision>
  <dcterms:created xsi:type="dcterms:W3CDTF">2026-06-16T19:05:00Z</dcterms:created>
  <dcterms:modified xsi:type="dcterms:W3CDTF">2026-06-16T19:05:00Z</dcterms:modified>
</cp:coreProperties>
</file>