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2F5D6" w14:textId="77777777" w:rsidR="004006E6" w:rsidRDefault="004006E6"/>
    <w:p w14:paraId="6AFDF32C" w14:textId="77777777" w:rsidR="004006E6" w:rsidRPr="004006E6" w:rsidRDefault="004006E6" w:rsidP="004006E6"/>
    <w:p w14:paraId="2B66D66C" w14:textId="77777777" w:rsidR="004006E6" w:rsidRPr="004006E6" w:rsidRDefault="004006E6" w:rsidP="004006E6"/>
    <w:p w14:paraId="19E89A2B" w14:textId="14005D71" w:rsidR="00950843" w:rsidRDefault="00950843" w:rsidP="00950843">
      <w:pPr>
        <w:spacing w:line="276" w:lineRule="auto"/>
      </w:pPr>
      <w:r>
        <w:t xml:space="preserve">To:  </w:t>
      </w:r>
      <w:r>
        <w:tab/>
        <w:t>State Purchasing Directors</w:t>
      </w:r>
    </w:p>
    <w:p w14:paraId="36EE6B33" w14:textId="77777777" w:rsidR="00950843" w:rsidRDefault="00950843" w:rsidP="00950843">
      <w:pPr>
        <w:spacing w:line="276" w:lineRule="auto"/>
        <w:ind w:firstLine="720"/>
      </w:pPr>
      <w:r>
        <w:t>Audit and Certification</w:t>
      </w:r>
    </w:p>
    <w:p w14:paraId="233CB564" w14:textId="74EDCDC9" w:rsidR="004006E6" w:rsidRDefault="00950843" w:rsidP="00950843">
      <w:pPr>
        <w:spacing w:line="276" w:lineRule="auto"/>
        <w:ind w:left="720"/>
      </w:pPr>
      <w:r>
        <w:t>Procurement Legal Counsel</w:t>
      </w:r>
    </w:p>
    <w:p w14:paraId="0F405A4B" w14:textId="77777777" w:rsidR="00950843" w:rsidRDefault="00950843" w:rsidP="00950843">
      <w:pPr>
        <w:spacing w:line="276" w:lineRule="auto"/>
      </w:pPr>
    </w:p>
    <w:p w14:paraId="32B910D5" w14:textId="3F72A8B5" w:rsidR="00950843" w:rsidRDefault="00950843" w:rsidP="00950843">
      <w:pPr>
        <w:spacing w:line="276" w:lineRule="auto"/>
      </w:pPr>
      <w:r>
        <w:t>From:</w:t>
      </w:r>
      <w:r>
        <w:tab/>
        <w:t>John White, Materials Management Officer</w:t>
      </w:r>
    </w:p>
    <w:p w14:paraId="33687B87" w14:textId="33FF1E04" w:rsidR="00950843" w:rsidRDefault="00950843" w:rsidP="00950843">
      <w:pPr>
        <w:spacing w:line="276" w:lineRule="auto"/>
      </w:pPr>
      <w:r>
        <w:tab/>
        <w:t>Kimber Craig, Chief Procurement Officer</w:t>
      </w:r>
    </w:p>
    <w:p w14:paraId="78627361" w14:textId="77777777" w:rsidR="00950843" w:rsidRDefault="00950843" w:rsidP="00950843">
      <w:pPr>
        <w:spacing w:line="276" w:lineRule="auto"/>
      </w:pPr>
    </w:p>
    <w:p w14:paraId="084697CE" w14:textId="66D0C33C" w:rsidR="00950843" w:rsidRDefault="00950843" w:rsidP="00950843">
      <w:pPr>
        <w:spacing w:line="276" w:lineRule="auto"/>
      </w:pPr>
      <w:r>
        <w:t xml:space="preserve">Date:  </w:t>
      </w:r>
      <w:r>
        <w:tab/>
        <w:t>December 1</w:t>
      </w:r>
      <w:r w:rsidR="00F54F2E">
        <w:t>1</w:t>
      </w:r>
      <w:r>
        <w:t>, 2025</w:t>
      </w:r>
    </w:p>
    <w:p w14:paraId="4ADE40AF" w14:textId="77777777" w:rsidR="00950843" w:rsidRDefault="00950843" w:rsidP="00950843">
      <w:pPr>
        <w:spacing w:line="276" w:lineRule="auto"/>
      </w:pPr>
    </w:p>
    <w:p w14:paraId="63AFD1DE" w14:textId="2E092B44" w:rsidR="00950843" w:rsidRDefault="00950843" w:rsidP="00950843">
      <w:pPr>
        <w:spacing w:line="276" w:lineRule="auto"/>
      </w:pPr>
      <w:r>
        <w:t xml:space="preserve">RE:  </w:t>
      </w:r>
      <w:r>
        <w:tab/>
        <w:t>Executive Order 2025-40 – Minority Business Enterprise (MBE) Compendium Clauses</w:t>
      </w:r>
    </w:p>
    <w:p w14:paraId="21E0CB7A" w14:textId="77777777" w:rsidR="00950843" w:rsidRDefault="00950843" w:rsidP="00950843">
      <w:pPr>
        <w:spacing w:line="276" w:lineRule="auto"/>
      </w:pPr>
    </w:p>
    <w:p w14:paraId="6FE1DD26" w14:textId="091E4C4B" w:rsidR="00950843" w:rsidRDefault="00950843" w:rsidP="00950843">
      <w:pPr>
        <w:spacing w:line="276" w:lineRule="auto"/>
      </w:pPr>
      <w:r>
        <w:t xml:space="preserve">On December 3, 2025, Governor Henry McMaster issued </w:t>
      </w:r>
      <w:hyperlink r:id="rId6" w:history="1">
        <w:r w:rsidRPr="00EF7052">
          <w:rPr>
            <w:rStyle w:val="Hyperlink"/>
          </w:rPr>
          <w:t>Executive Order 2025-40</w:t>
        </w:r>
      </w:hyperlink>
      <w:r>
        <w:t xml:space="preserve">.  This executive order directed state agencies to no longer execute spending, procurement, or contract awards based on race-based quotas or set-asides.  As a result of this executive order, the Division of Procurement Services is retiring two MBE related clauses in the Compendium, </w:t>
      </w:r>
      <w:r w:rsidRPr="00EF7052">
        <w:t>2A135-2 - Tax Credit for Subcontracting with Disadvantaged Small Businesses, and 4015-4 - Minority Participation</w:t>
      </w:r>
      <w:r>
        <w:t>.   Effective immediately, these clauses should not be used in any solicitations or amendments.  Our office has reached out to the Division of Enterprise Applications to remove these clauses from the Doc Builder  Dialog.  Procurement Officers shall manually remove these clauses from their solicitations and/or amendments until such time as Doc Builder is updated.</w:t>
      </w:r>
      <w:r w:rsidR="009C510D">
        <w:t xml:space="preserve">  For solicitations currently in process, Procurement Officers should remove these clauses via an amendment provided there is sufficient time pending prior to receipt of offers.  </w:t>
      </w:r>
    </w:p>
    <w:p w14:paraId="3A4C734B" w14:textId="77777777" w:rsidR="009C510D" w:rsidRDefault="009C510D" w:rsidP="00950843">
      <w:pPr>
        <w:spacing w:line="276" w:lineRule="auto"/>
      </w:pPr>
    </w:p>
    <w:p w14:paraId="0BE26FC0" w14:textId="2A116D3F" w:rsidR="009C510D" w:rsidRDefault="009C510D" w:rsidP="00950843">
      <w:pPr>
        <w:spacing w:line="276" w:lineRule="auto"/>
      </w:pPr>
      <w:r>
        <w:t xml:space="preserve">Any questions related to Small and Minority Business Reporting should be directed to the </w:t>
      </w:r>
      <w:hyperlink r:id="rId7" w:history="1">
        <w:r w:rsidRPr="009C510D">
          <w:rPr>
            <w:rStyle w:val="Hyperlink"/>
          </w:rPr>
          <w:t>Small and Minority Business Division</w:t>
        </w:r>
      </w:hyperlink>
      <w:r>
        <w:t xml:space="preserve"> of the South Carolina Commission for Community Advancement and Engagement.</w:t>
      </w:r>
    </w:p>
    <w:p w14:paraId="6B079418" w14:textId="77777777" w:rsidR="00284996" w:rsidRPr="004006E6" w:rsidRDefault="004006E6" w:rsidP="004006E6">
      <w:pPr>
        <w:tabs>
          <w:tab w:val="left" w:pos="3255"/>
        </w:tabs>
      </w:pPr>
      <w:r>
        <w:tab/>
      </w:r>
    </w:p>
    <w:sectPr w:rsidR="00284996" w:rsidRPr="004006E6" w:rsidSect="00CC12C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C14B2" w14:textId="77777777" w:rsidR="00425B34" w:rsidRDefault="00425B34" w:rsidP="00F408E5">
      <w:r>
        <w:separator/>
      </w:r>
    </w:p>
  </w:endnote>
  <w:endnote w:type="continuationSeparator" w:id="0">
    <w:p w14:paraId="7663BE55" w14:textId="77777777" w:rsidR="00425B34" w:rsidRDefault="00425B34" w:rsidP="00F40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D2D9" w14:textId="77777777" w:rsidR="008D4392" w:rsidRDefault="008D43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A870" w14:textId="77777777" w:rsidR="008D4392" w:rsidRDefault="008D43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9B72B" w14:textId="2FBE1794" w:rsidR="00284996" w:rsidRPr="00297233" w:rsidRDefault="00284996" w:rsidP="00284996">
    <w:pPr>
      <w:pStyle w:val="Footer"/>
      <w:jc w:val="center"/>
      <w:rPr>
        <w:rFonts w:ascii="Trajan Pro" w:hAnsi="Trajan Pro"/>
        <w:b/>
        <w:caps/>
        <w:color w:val="005490"/>
        <w:sz w:val="13"/>
        <w:szCs w:val="13"/>
      </w:rPr>
    </w:pPr>
    <w:r w:rsidRPr="00297233">
      <w:rPr>
        <w:rFonts w:ascii="Trajan Pro" w:hAnsi="Trajan Pro"/>
        <w:b/>
        <w:caps/>
        <w:color w:val="005490"/>
        <w:sz w:val="13"/>
        <w:szCs w:val="13"/>
      </w:rPr>
      <w:t>1</w:t>
    </w:r>
    <w:r w:rsidR="008D4392">
      <w:rPr>
        <w:rFonts w:ascii="Trajan Pro" w:hAnsi="Trajan Pro"/>
        <w:b/>
        <w:caps/>
        <w:color w:val="005490"/>
        <w:sz w:val="13"/>
        <w:szCs w:val="13"/>
      </w:rPr>
      <w:t>333</w:t>
    </w:r>
    <w:r w:rsidRPr="00297233">
      <w:rPr>
        <w:rFonts w:ascii="Trajan Pro" w:hAnsi="Trajan Pro"/>
        <w:b/>
        <w:caps/>
        <w:color w:val="005490"/>
        <w:sz w:val="13"/>
        <w:szCs w:val="13"/>
      </w:rPr>
      <w:t xml:space="preserve"> MAIN STREET, SUITE </w:t>
    </w:r>
    <w:r w:rsidR="008D4392">
      <w:rPr>
        <w:rFonts w:ascii="Trajan Pro" w:hAnsi="Trajan Pro"/>
        <w:b/>
        <w:caps/>
        <w:color w:val="005490"/>
        <w:sz w:val="13"/>
        <w:szCs w:val="13"/>
      </w:rPr>
      <w:t>7</w:t>
    </w:r>
    <w:r w:rsidRPr="00297233">
      <w:rPr>
        <w:rFonts w:ascii="Trajan Pro" w:hAnsi="Trajan Pro"/>
        <w:b/>
        <w:caps/>
        <w:color w:val="005490"/>
        <w:sz w:val="13"/>
        <w:szCs w:val="13"/>
      </w:rPr>
      <w:t xml:space="preserve">00 </w:t>
    </w:r>
    <w:r w:rsidRPr="00297233">
      <w:rPr>
        <w:rFonts w:ascii="Times New Roman" w:hAnsi="Times New Roman"/>
        <w:b/>
        <w:caps/>
        <w:color w:val="005490"/>
        <w:sz w:val="13"/>
        <w:szCs w:val="13"/>
      </w:rPr>
      <w:t>♦</w:t>
    </w:r>
    <w:r w:rsidRPr="00297233">
      <w:rPr>
        <w:rFonts w:ascii="Trajan Pro" w:hAnsi="Trajan Pro"/>
        <w:b/>
        <w:caps/>
        <w:color w:val="005490"/>
        <w:sz w:val="13"/>
        <w:szCs w:val="13"/>
      </w:rPr>
      <w:t xml:space="preserve"> COLUMBIA, SOUTH CAROLINA  29201</w:t>
    </w:r>
  </w:p>
  <w:p w14:paraId="7994CE2D" w14:textId="77777777" w:rsidR="00284996" w:rsidRPr="00297233" w:rsidRDefault="00284996" w:rsidP="00284996">
    <w:pPr>
      <w:pStyle w:val="Footer"/>
      <w:jc w:val="center"/>
      <w:rPr>
        <w:rFonts w:ascii="Trajan Pro" w:hAnsi="Trajan Pro"/>
        <w:b/>
        <w:caps/>
        <w:color w:val="005490"/>
        <w:sz w:val="13"/>
        <w:szCs w:val="13"/>
      </w:rPr>
    </w:pPr>
    <w:r>
      <w:rPr>
        <w:rFonts w:ascii="Trajan Pro" w:hAnsi="Trajan Pro"/>
        <w:b/>
        <w:caps/>
        <w:color w:val="005490"/>
        <w:sz w:val="13"/>
        <w:szCs w:val="13"/>
      </w:rPr>
      <w:t>HTTP://PROCUREMENT.S</w:t>
    </w:r>
    <w:r w:rsidRPr="00297233">
      <w:rPr>
        <w:rFonts w:ascii="Trajan Pro" w:hAnsi="Trajan Pro"/>
        <w:b/>
        <w:caps/>
        <w:color w:val="005490"/>
        <w:sz w:val="13"/>
        <w:szCs w:val="13"/>
      </w:rPr>
      <w:t>C.GOV</w:t>
    </w:r>
  </w:p>
  <w:p w14:paraId="5CB68138" w14:textId="77777777" w:rsidR="00284996" w:rsidRDefault="00284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DD240" w14:textId="77777777" w:rsidR="00425B34" w:rsidRDefault="00425B34" w:rsidP="00F408E5">
      <w:r>
        <w:separator/>
      </w:r>
    </w:p>
  </w:footnote>
  <w:footnote w:type="continuationSeparator" w:id="0">
    <w:p w14:paraId="7C022161" w14:textId="77777777" w:rsidR="00425B34" w:rsidRDefault="00425B34" w:rsidP="00F40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08D5" w14:textId="77777777" w:rsidR="008D4392" w:rsidRDefault="008D43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6952" w14:textId="77777777" w:rsidR="008D4392" w:rsidRDefault="008D43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C1AC" w14:textId="77777777" w:rsidR="00CC12CC" w:rsidRDefault="0092485A">
    <w:pPr>
      <w:pStyle w:val="Header"/>
    </w:pPr>
    <w:r>
      <w:rPr>
        <w:noProof/>
      </w:rPr>
      <w:drawing>
        <wp:inline distT="0" distB="0" distL="0" distR="0" wp14:anchorId="7160DFEE" wp14:editId="705AF0E5">
          <wp:extent cx="5942443" cy="1694178"/>
          <wp:effectExtent l="0" t="0" r="127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942443" cy="169417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E5"/>
    <w:rsid w:val="0000282E"/>
    <w:rsid w:val="000876F3"/>
    <w:rsid w:val="000D08D7"/>
    <w:rsid w:val="00105124"/>
    <w:rsid w:val="00123EF5"/>
    <w:rsid w:val="001B31CD"/>
    <w:rsid w:val="001B37CB"/>
    <w:rsid w:val="00241B61"/>
    <w:rsid w:val="00284996"/>
    <w:rsid w:val="002B6C6A"/>
    <w:rsid w:val="00370EA9"/>
    <w:rsid w:val="00394059"/>
    <w:rsid w:val="004006E6"/>
    <w:rsid w:val="00425B34"/>
    <w:rsid w:val="004B767A"/>
    <w:rsid w:val="004C04A4"/>
    <w:rsid w:val="005A1A2A"/>
    <w:rsid w:val="005C3D76"/>
    <w:rsid w:val="005F270C"/>
    <w:rsid w:val="005F7C7D"/>
    <w:rsid w:val="00606BDD"/>
    <w:rsid w:val="00615698"/>
    <w:rsid w:val="00621EAF"/>
    <w:rsid w:val="006F7572"/>
    <w:rsid w:val="007E6F84"/>
    <w:rsid w:val="008211CB"/>
    <w:rsid w:val="00843F15"/>
    <w:rsid w:val="0086579A"/>
    <w:rsid w:val="00882329"/>
    <w:rsid w:val="008A6C58"/>
    <w:rsid w:val="008B3062"/>
    <w:rsid w:val="008D4392"/>
    <w:rsid w:val="0092485A"/>
    <w:rsid w:val="00950843"/>
    <w:rsid w:val="009B1FAF"/>
    <w:rsid w:val="009C510D"/>
    <w:rsid w:val="00A22D44"/>
    <w:rsid w:val="00A40312"/>
    <w:rsid w:val="00AE3482"/>
    <w:rsid w:val="00B03FCA"/>
    <w:rsid w:val="00B51F11"/>
    <w:rsid w:val="00BC62A8"/>
    <w:rsid w:val="00C13910"/>
    <w:rsid w:val="00C3036E"/>
    <w:rsid w:val="00C327FF"/>
    <w:rsid w:val="00C334A3"/>
    <w:rsid w:val="00CA1211"/>
    <w:rsid w:val="00CC12CC"/>
    <w:rsid w:val="00D67E76"/>
    <w:rsid w:val="00DD1660"/>
    <w:rsid w:val="00EB79F9"/>
    <w:rsid w:val="00EF4D1E"/>
    <w:rsid w:val="00F408E5"/>
    <w:rsid w:val="00F54F2E"/>
    <w:rsid w:val="00F57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D74D0"/>
  <w15:docId w15:val="{C01EFCEB-DFFD-4ECF-B01A-E2BD89698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E5"/>
    <w:pPr>
      <w:tabs>
        <w:tab w:val="center" w:pos="4680"/>
        <w:tab w:val="right" w:pos="9360"/>
      </w:tabs>
    </w:pPr>
  </w:style>
  <w:style w:type="character" w:customStyle="1" w:styleId="HeaderChar">
    <w:name w:val="Header Char"/>
    <w:basedOn w:val="DefaultParagraphFont"/>
    <w:link w:val="Header"/>
    <w:uiPriority w:val="99"/>
    <w:rsid w:val="00F408E5"/>
  </w:style>
  <w:style w:type="paragraph" w:styleId="Footer">
    <w:name w:val="footer"/>
    <w:basedOn w:val="Normal"/>
    <w:link w:val="FooterChar"/>
    <w:unhideWhenUsed/>
    <w:rsid w:val="00F408E5"/>
    <w:pPr>
      <w:tabs>
        <w:tab w:val="center" w:pos="4680"/>
        <w:tab w:val="right" w:pos="9360"/>
      </w:tabs>
    </w:pPr>
  </w:style>
  <w:style w:type="character" w:customStyle="1" w:styleId="FooterChar">
    <w:name w:val="Footer Char"/>
    <w:basedOn w:val="DefaultParagraphFont"/>
    <w:link w:val="Footer"/>
    <w:uiPriority w:val="99"/>
    <w:rsid w:val="00F408E5"/>
  </w:style>
  <w:style w:type="paragraph" w:styleId="BalloonText">
    <w:name w:val="Balloon Text"/>
    <w:basedOn w:val="Normal"/>
    <w:link w:val="BalloonTextChar"/>
    <w:uiPriority w:val="99"/>
    <w:semiHidden/>
    <w:unhideWhenUsed/>
    <w:rsid w:val="00F408E5"/>
    <w:rPr>
      <w:rFonts w:ascii="Tahoma" w:hAnsi="Tahoma" w:cs="Tahoma"/>
      <w:sz w:val="16"/>
      <w:szCs w:val="16"/>
    </w:rPr>
  </w:style>
  <w:style w:type="character" w:customStyle="1" w:styleId="BalloonTextChar">
    <w:name w:val="Balloon Text Char"/>
    <w:basedOn w:val="DefaultParagraphFont"/>
    <w:link w:val="BalloonText"/>
    <w:uiPriority w:val="99"/>
    <w:semiHidden/>
    <w:rsid w:val="00F408E5"/>
    <w:rPr>
      <w:rFonts w:ascii="Tahoma" w:hAnsi="Tahoma" w:cs="Tahoma"/>
      <w:sz w:val="16"/>
      <w:szCs w:val="16"/>
    </w:rPr>
  </w:style>
  <w:style w:type="character" w:styleId="Hyperlink">
    <w:name w:val="Hyperlink"/>
    <w:basedOn w:val="DefaultParagraphFont"/>
    <w:uiPriority w:val="99"/>
    <w:unhideWhenUsed/>
    <w:rsid w:val="00950843"/>
    <w:rPr>
      <w:color w:val="0000FF" w:themeColor="hyperlink"/>
      <w:u w:val="single"/>
    </w:rPr>
  </w:style>
  <w:style w:type="character" w:styleId="UnresolvedMention">
    <w:name w:val="Unresolved Mention"/>
    <w:basedOn w:val="DefaultParagraphFont"/>
    <w:uiPriority w:val="99"/>
    <w:semiHidden/>
    <w:unhideWhenUsed/>
    <w:rsid w:val="009C5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advance.sc.gov/small-and-minority-business-divis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vernor.sc.gov/sites/governor/files/Documents/Executive-Orders/2025-12-03%20FILED%20Executive%20Order%202025-40%20-%20Prohibiting%20Race-Based%20Discrimination%20in%20Government%20Contracting.pdf"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1526</Characters>
  <Application>Microsoft Office Word</Application>
  <DocSecurity>0</DocSecurity>
  <Lines>38</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Stooksbury, Wm. David</dc:creator>
  <cp:lastModifiedBy>Craig, Kimber</cp:lastModifiedBy>
  <cp:revision>2</cp:revision>
  <cp:lastPrinted>2016-06-30T20:28:00Z</cp:lastPrinted>
  <dcterms:created xsi:type="dcterms:W3CDTF">2025-12-11T16:23:00Z</dcterms:created>
  <dcterms:modified xsi:type="dcterms:W3CDTF">2025-12-11T16:23:00Z</dcterms:modified>
</cp:coreProperties>
</file>