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8" w:rsidRDefault="003E2FC8">
      <w:pPr>
        <w:pStyle w:val="flushText1"/>
        <w:jc w:val="center"/>
        <w:rPr>
          <w:b/>
          <w:u w:val="single"/>
        </w:rPr>
      </w:pPr>
      <w:bookmarkStart w:id="0" w:name="SearchTerm"/>
      <w:bookmarkStart w:id="1" w:name="_GoBack"/>
      <w:bookmarkEnd w:id="1"/>
      <w:r>
        <w:rPr>
          <w:b/>
          <w:u w:val="single"/>
        </w:rPr>
        <w:t>Exhibit 3 – Board of Director’s Corporate Resolution of Authorization</w:t>
      </w:r>
    </w:p>
    <w:p w:rsidR="00B55CA8" w:rsidRDefault="003E2FC8">
      <w:pPr>
        <w:pStyle w:val="flushText1"/>
        <w:ind w:left="1440" w:right="1440"/>
        <w:jc w:val="center"/>
        <w:rPr>
          <w:b/>
          <w:u w:val="single"/>
        </w:rPr>
      </w:pPr>
      <w:r>
        <w:rPr>
          <w:bCs/>
          <w:sz w:val="20"/>
          <w:szCs w:val="20"/>
        </w:rPr>
        <w:t>[Please complete this form in accordance with the accompanying Instructions and Guidelines for Completion and Use (Version dated February 2015).]</w:t>
      </w:r>
    </w:p>
    <w:p w:rsidR="00B55CA8" w:rsidRDefault="003E2FC8">
      <w:pPr>
        <w:pStyle w:val="flushText1"/>
        <w:rPr>
          <w:b/>
          <w:bCs/>
        </w:rPr>
      </w:pPr>
      <w:bookmarkStart w:id="2" w:name="SR;483"/>
      <w:bookmarkEnd w:id="2"/>
      <w:r>
        <w:rPr>
          <w:b/>
          <w:bCs/>
        </w:rPr>
        <w:t>Attach</w:t>
      </w:r>
      <w:r>
        <w:rPr>
          <w:b/>
          <w:bCs/>
        </w:rPr>
        <w:t>ment #1 to Certificate of Corporate Secretary</w:t>
      </w:r>
    </w:p>
    <w:p w:rsidR="00B55CA8" w:rsidRDefault="003E2FC8">
      <w:pPr>
        <w:pStyle w:val="flushText1"/>
        <w:rPr>
          <w:bCs/>
        </w:rPr>
      </w:pPr>
      <w:r>
        <w:rPr>
          <w:b/>
          <w:bCs/>
        </w:rPr>
        <w:t xml:space="preserve">RESOLUTION OF </w:t>
      </w:r>
      <w:bookmarkStart w:id="3" w:name="SR;485"/>
      <w:bookmarkEnd w:id="3"/>
      <w:r>
        <w:rPr>
          <w:b/>
          <w:bCs/>
        </w:rPr>
        <w:t>BOARD OF DIRECTORS OF</w:t>
      </w:r>
      <w:r>
        <w:t xml:space="preserve"> [GUARANTOR], a [GUARANTOR_STATE_INC]</w:t>
      </w:r>
      <w:r>
        <w:rPr>
          <w:i/>
          <w:iCs/>
        </w:rPr>
        <w:t xml:space="preserve"> </w:t>
      </w:r>
      <w:bookmarkStart w:id="4" w:name="SR;491"/>
      <w:bookmarkStart w:id="5" w:name="SR;495"/>
      <w:bookmarkEnd w:id="4"/>
      <w:bookmarkEnd w:id="5"/>
      <w:r>
        <w:rPr>
          <w:b/>
          <w:bCs/>
        </w:rPr>
        <w:t>corporation (“</w:t>
      </w:r>
      <w:bookmarkStart w:id="6" w:name="SR;496"/>
      <w:bookmarkEnd w:id="6"/>
      <w:r>
        <w:rPr>
          <w:b/>
          <w:bCs/>
        </w:rPr>
        <w:t>Corporation”)</w:t>
      </w:r>
    </w:p>
    <w:p w:rsidR="00B55CA8" w:rsidRDefault="003E2FC8">
      <w:pPr>
        <w:pStyle w:val="flushText1"/>
        <w:jc w:val="center"/>
      </w:pPr>
      <w:r>
        <w:rPr>
          <w:bCs/>
        </w:rPr>
        <w:t>[</w:t>
      </w:r>
      <w:proofErr w:type="gramStart"/>
      <w:r>
        <w:rPr>
          <w:bCs/>
          <w:i/>
        </w:rPr>
        <w:t>key</w:t>
      </w:r>
      <w:proofErr w:type="gramEnd"/>
      <w:r>
        <w:rPr>
          <w:bCs/>
          <w:i/>
        </w:rPr>
        <w:t xml:space="preserve"> language below</w:t>
      </w:r>
      <w:r>
        <w:rPr>
          <w:bCs/>
        </w:rPr>
        <w:t>]</w:t>
      </w:r>
    </w:p>
    <w:p w:rsidR="00B55CA8" w:rsidRDefault="003E2FC8">
      <w:pPr>
        <w:pStyle w:val="flushText1"/>
      </w:pPr>
      <w:r>
        <w:t>[</w:t>
      </w:r>
      <w:proofErr w:type="gramStart"/>
      <w:r>
        <w:rPr>
          <w:i/>
        </w:rPr>
        <w:t>recitals</w:t>
      </w:r>
      <w:proofErr w:type="gramEnd"/>
      <w:r>
        <w:rPr>
          <w:i/>
        </w:rPr>
        <w:t xml:space="preserve"> reflecting guaranty’s relationship to corporate purposes</w:t>
      </w:r>
      <w:r>
        <w:t>]</w:t>
      </w:r>
    </w:p>
    <w:p w:rsidR="00B55CA8" w:rsidRDefault="003E2FC8">
      <w:pPr>
        <w:pStyle w:val="flushText1"/>
      </w:pPr>
      <w:r>
        <w:t xml:space="preserve">Therefore, it is </w:t>
      </w:r>
      <w:bookmarkStart w:id="7" w:name="SR;562"/>
      <w:bookmarkEnd w:id="7"/>
      <w:r>
        <w:t>res</w:t>
      </w:r>
      <w:r>
        <w:t xml:space="preserve">olved that the </w:t>
      </w:r>
      <w:bookmarkStart w:id="8" w:name="SR;565"/>
      <w:bookmarkEnd w:id="8"/>
      <w:r>
        <w:t xml:space="preserve">form, terms, and provisions of the Guaranty to be executed concurrently with the execution of the Guaranty have been reviewed by the directors of </w:t>
      </w:r>
      <w:bookmarkStart w:id="9" w:name="SR;606"/>
      <w:bookmarkEnd w:id="9"/>
      <w:r>
        <w:t>Corporation and are approved; and</w:t>
      </w:r>
    </w:p>
    <w:p w:rsidR="00B55CA8" w:rsidRDefault="003E2FC8">
      <w:pPr>
        <w:pStyle w:val="flushText1"/>
      </w:pPr>
      <w:r>
        <w:t xml:space="preserve">It is further </w:t>
      </w:r>
      <w:bookmarkStart w:id="10" w:name="SR;615"/>
      <w:bookmarkEnd w:id="10"/>
      <w:r>
        <w:t>resolved, that any of the following officers of</w:t>
      </w:r>
      <w:r>
        <w:t xml:space="preserve"> </w:t>
      </w:r>
      <w:bookmarkStart w:id="11" w:name="SR;623"/>
      <w:bookmarkEnd w:id="11"/>
      <w:r>
        <w:t xml:space="preserve">Corporation are authorized, on behalf of </w:t>
      </w:r>
      <w:bookmarkStart w:id="12" w:name="SR;629"/>
      <w:bookmarkEnd w:id="12"/>
      <w:r>
        <w:t>Corporation, to execute the Guaranty:</w:t>
      </w:r>
    </w:p>
    <w:p w:rsidR="00B55CA8" w:rsidRDefault="003E2FC8">
      <w:pPr>
        <w:pStyle w:val="flushText1"/>
      </w:pPr>
      <w:r>
        <w:rPr>
          <w:i/>
          <w:iCs/>
        </w:rPr>
        <w:t>[</w:t>
      </w:r>
      <w:proofErr w:type="gramStart"/>
      <w:r>
        <w:rPr>
          <w:i/>
          <w:iCs/>
        </w:rPr>
        <w:t>names</w:t>
      </w:r>
      <w:proofErr w:type="gramEnd"/>
      <w:r>
        <w:rPr>
          <w:i/>
          <w:iCs/>
        </w:rPr>
        <w:t xml:space="preserve"> and titles of officers authorized to bind the guarantor]</w:t>
      </w:r>
      <w:r>
        <w:t>; and</w:t>
      </w:r>
    </w:p>
    <w:bookmarkEnd w:id="0"/>
    <w:p w:rsidR="00B55CA8" w:rsidRDefault="003E2FC8">
      <w:pPr>
        <w:pStyle w:val="flushText1"/>
      </w:pPr>
      <w:r>
        <w:t>[GUARANTOR]</w:t>
      </w:r>
    </w:p>
    <w:p w:rsidR="00B55CA8" w:rsidRDefault="003E2FC8">
      <w:pPr>
        <w:pStyle w:val="flushText1"/>
      </w:pPr>
      <w:r>
        <w:t>____________________</w:t>
      </w:r>
    </w:p>
    <w:p w:rsidR="00B55CA8" w:rsidRDefault="003E2FC8">
      <w:pPr>
        <w:pStyle w:val="flushText1"/>
      </w:pPr>
      <w:r>
        <w:t>[Name]</w:t>
      </w:r>
    </w:p>
    <w:p w:rsidR="00B55CA8" w:rsidRDefault="003E2FC8">
      <w:pPr>
        <w:pStyle w:val="flushText1"/>
      </w:pPr>
      <w:r>
        <w:t>____________________</w:t>
      </w:r>
    </w:p>
    <w:p w:rsidR="00B55CA8" w:rsidRDefault="003E2FC8">
      <w:pPr>
        <w:pStyle w:val="flushText1"/>
      </w:pPr>
      <w:r>
        <w:t>[Name]</w:t>
      </w:r>
    </w:p>
    <w:p w:rsidR="00B55CA8" w:rsidRDefault="003E2FC8">
      <w:pPr>
        <w:pStyle w:val="flushText1"/>
      </w:pPr>
      <w:r>
        <w:t>____________________</w:t>
      </w:r>
    </w:p>
    <w:p w:rsidR="00B55CA8" w:rsidRDefault="003E2FC8">
      <w:pPr>
        <w:pStyle w:val="flushText1"/>
      </w:pPr>
      <w:r>
        <w:t>[Name]</w:t>
      </w:r>
    </w:p>
    <w:p w:rsidR="00B55CA8" w:rsidRDefault="00B55CA8">
      <w:pPr>
        <w:pStyle w:val="flushText1"/>
      </w:pPr>
    </w:p>
    <w:sectPr w:rsidR="00B55CA8"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A8" w:rsidRDefault="003E2FC8">
      <w:pPr>
        <w:spacing w:line="240" w:lineRule="auto"/>
      </w:pPr>
      <w:r>
        <w:separator/>
      </w:r>
    </w:p>
  </w:endnote>
  <w:endnote w:type="continuationSeparator" w:id="0">
    <w:p w:rsidR="00B55CA8" w:rsidRDefault="003E2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A8" w:rsidRDefault="003E2FC8">
      <w:pPr>
        <w:spacing w:line="240" w:lineRule="auto"/>
      </w:pPr>
      <w:r>
        <w:separator/>
      </w:r>
    </w:p>
  </w:footnote>
  <w:footnote w:type="continuationSeparator" w:id="0">
    <w:p w:rsidR="00B55CA8" w:rsidRDefault="003E2F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7B"/>
    <w:multiLevelType w:val="multilevel"/>
    <w:tmpl w:val="AF084B72"/>
    <w:styleLink w:val="alfaList"/>
    <w:lvl w:ilvl="0">
      <w:start w:val="1"/>
      <w:numFmt w:val="upperLetter"/>
      <w:suff w:val="space"/>
      <w:lvlText w:val="%1."/>
      <w:lvlJc w:val="left"/>
      <w:pPr>
        <w:ind w:left="-32767" w:firstLine="327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2E24B81"/>
    <w:multiLevelType w:val="hybridMultilevel"/>
    <w:tmpl w:val="952C325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BA1C3972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ED7267B"/>
    <w:multiLevelType w:val="hybridMultilevel"/>
    <w:tmpl w:val="4E6A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46E52"/>
    <w:multiLevelType w:val="multilevel"/>
    <w:tmpl w:val="AF084B72"/>
    <w:numStyleLink w:val="alfaList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8"/>
    <w:rsid w:val="001E1835"/>
    <w:rsid w:val="003E2FC8"/>
    <w:rsid w:val="00950376"/>
    <w:rsid w:val="00B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2"/>
    <w:qFormat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Indent">
    <w:name w:val="quoteIndent"/>
    <w:basedOn w:val="NoSpacing"/>
    <w:link w:val="quoteIndentChar"/>
    <w:qFormat/>
    <w:pPr>
      <w:spacing w:after="240"/>
      <w:ind w:left="720" w:right="720"/>
    </w:pPr>
    <w:rPr>
      <w:rFonts w:cs="Times New Roman"/>
    </w:rPr>
  </w:style>
  <w:style w:type="character" w:customStyle="1" w:styleId="quoteIndentChar">
    <w:name w:val="quoteIndent Char"/>
    <w:basedOn w:val="DefaultParagraphFont"/>
    <w:link w:val="quoteIndent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headingCenterBold">
    <w:name w:val="headingCenterBold"/>
    <w:next w:val="Normal"/>
    <w:link w:val="headingCenterBoldChar"/>
    <w:qFormat/>
    <w:pPr>
      <w:keepNext/>
      <w:spacing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eadingCenterBoldChar">
    <w:name w:val="headingCenterBold Char"/>
    <w:basedOn w:val="DefaultParagraphFont"/>
    <w:link w:val="headingCenterBold"/>
    <w:rPr>
      <w:rFonts w:ascii="Times New Roman" w:hAnsi="Times New Roman" w:cs="Times New Roman"/>
      <w:b/>
      <w:sz w:val="24"/>
      <w:szCs w:val="24"/>
    </w:rPr>
  </w:style>
  <w:style w:type="paragraph" w:customStyle="1" w:styleId="footerText">
    <w:name w:val="footerText"/>
    <w:basedOn w:val="NoSpacing"/>
    <w:link w:val="footerTextChar"/>
    <w:qFormat/>
    <w:rPr>
      <w:rFonts w:cs="Times New Roman"/>
      <w:sz w:val="20"/>
    </w:rPr>
  </w:style>
  <w:style w:type="character" w:customStyle="1" w:styleId="footerTextChar">
    <w:name w:val="footerText Char"/>
    <w:basedOn w:val="NoSpacingChar"/>
    <w:link w:val="footerText"/>
    <w:rPr>
      <w:rFonts w:ascii="Times New Roman" w:hAnsi="Times New Roman" w:cs="Times New Roman"/>
      <w:sz w:val="20"/>
      <w:szCs w:val="24"/>
    </w:rPr>
  </w:style>
  <w:style w:type="paragraph" w:customStyle="1" w:styleId="numberList">
    <w:name w:val="numberList"/>
    <w:basedOn w:val="NoSpacing"/>
    <w:link w:val="numberListChar"/>
    <w:qFormat/>
    <w:pPr>
      <w:spacing w:after="240"/>
      <w:ind w:left="720" w:hanging="360"/>
    </w:pPr>
    <w:rPr>
      <w:rFonts w:cs="Times New Roman"/>
    </w:rPr>
  </w:style>
  <w:style w:type="character" w:customStyle="1" w:styleId="numberListChar">
    <w:name w:val="numberList Char"/>
    <w:basedOn w:val="NoSpacingChar"/>
    <w:link w:val="numberList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link w:val="bodyText1Char"/>
    <w:qFormat/>
    <w:pPr>
      <w:spacing w:after="240" w:line="240" w:lineRule="auto"/>
    </w:pPr>
  </w:style>
  <w:style w:type="character" w:customStyle="1" w:styleId="bodyText1Char">
    <w:name w:val="bodyText1 Char"/>
    <w:basedOn w:val="DefaultParagraphFont"/>
    <w:link w:val="bodyText1"/>
    <w:rPr>
      <w:rFonts w:ascii="Times New Roman" w:hAnsi="Times New Roman"/>
      <w:sz w:val="24"/>
      <w:szCs w:val="24"/>
    </w:rPr>
  </w:style>
  <w:style w:type="paragraph" w:customStyle="1" w:styleId="flushText1">
    <w:name w:val="flushText1"/>
    <w:basedOn w:val="bodyText1"/>
    <w:link w:val="flushText1Char"/>
    <w:qFormat/>
    <w:pPr>
      <w:ind w:firstLine="0"/>
    </w:pPr>
  </w:style>
  <w:style w:type="character" w:customStyle="1" w:styleId="flushText1Char">
    <w:name w:val="flushText1 Char"/>
    <w:basedOn w:val="bodyText1Char"/>
    <w:link w:val="flushText1"/>
    <w:rPr>
      <w:rFonts w:ascii="Times New Roman" w:hAnsi="Times New Roman"/>
      <w:sz w:val="24"/>
      <w:szCs w:val="24"/>
    </w:rPr>
  </w:style>
  <w:style w:type="paragraph" w:customStyle="1" w:styleId="flushText2">
    <w:name w:val="flushText2"/>
    <w:basedOn w:val="flushText1"/>
    <w:link w:val="flushText2Char"/>
    <w:qFormat/>
    <w:pPr>
      <w:spacing w:after="0" w:line="480" w:lineRule="auto"/>
    </w:pPr>
  </w:style>
  <w:style w:type="character" w:customStyle="1" w:styleId="flushText2Char">
    <w:name w:val="flushText2 Char"/>
    <w:basedOn w:val="flushText1Char"/>
    <w:link w:val="flushText2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auto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  <w:szCs w:val="24"/>
    </w:rPr>
  </w:style>
  <w:style w:type="paragraph" w:customStyle="1" w:styleId="HeadCtrUndBld">
    <w:name w:val="Head CtrUndBld"/>
    <w:basedOn w:val="flushText1"/>
    <w:link w:val="HeadCtrUndBldChar"/>
    <w:qFormat/>
    <w:pPr>
      <w:contextualSpacing/>
      <w:jc w:val="center"/>
    </w:pPr>
    <w:rPr>
      <w:b/>
      <w:caps/>
      <w:u w:val="single"/>
    </w:rPr>
  </w:style>
  <w:style w:type="numbering" w:customStyle="1" w:styleId="alfaList">
    <w:name w:val="alfaList"/>
    <w:uiPriority w:val="99"/>
    <w:pPr>
      <w:numPr>
        <w:numId w:val="1"/>
      </w:numPr>
    </w:pPr>
  </w:style>
  <w:style w:type="character" w:customStyle="1" w:styleId="HeadCtrUndBldChar">
    <w:name w:val="Head CtrUndBld Char"/>
    <w:basedOn w:val="flushText1Char"/>
    <w:link w:val="HeadCtrUndBld"/>
    <w:rPr>
      <w:rFonts w:ascii="Times New Roman" w:hAnsi="Times New Roman"/>
      <w:b/>
      <w:caps/>
      <w:sz w:val="24"/>
      <w:szCs w:val="24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2"/>
    <w:qFormat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Indent">
    <w:name w:val="quoteIndent"/>
    <w:basedOn w:val="NoSpacing"/>
    <w:link w:val="quoteIndentChar"/>
    <w:qFormat/>
    <w:pPr>
      <w:spacing w:after="240"/>
      <w:ind w:left="720" w:right="720"/>
    </w:pPr>
    <w:rPr>
      <w:rFonts w:cs="Times New Roman"/>
    </w:rPr>
  </w:style>
  <w:style w:type="character" w:customStyle="1" w:styleId="quoteIndentChar">
    <w:name w:val="quoteIndent Char"/>
    <w:basedOn w:val="DefaultParagraphFont"/>
    <w:link w:val="quoteIndent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headingCenterBold">
    <w:name w:val="headingCenterBold"/>
    <w:next w:val="Normal"/>
    <w:link w:val="headingCenterBoldChar"/>
    <w:qFormat/>
    <w:pPr>
      <w:keepNext/>
      <w:spacing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eadingCenterBoldChar">
    <w:name w:val="headingCenterBold Char"/>
    <w:basedOn w:val="DefaultParagraphFont"/>
    <w:link w:val="headingCenterBold"/>
    <w:rPr>
      <w:rFonts w:ascii="Times New Roman" w:hAnsi="Times New Roman" w:cs="Times New Roman"/>
      <w:b/>
      <w:sz w:val="24"/>
      <w:szCs w:val="24"/>
    </w:rPr>
  </w:style>
  <w:style w:type="paragraph" w:customStyle="1" w:styleId="footerText">
    <w:name w:val="footerText"/>
    <w:basedOn w:val="NoSpacing"/>
    <w:link w:val="footerTextChar"/>
    <w:qFormat/>
    <w:rPr>
      <w:rFonts w:cs="Times New Roman"/>
      <w:sz w:val="20"/>
    </w:rPr>
  </w:style>
  <w:style w:type="character" w:customStyle="1" w:styleId="footerTextChar">
    <w:name w:val="footerText Char"/>
    <w:basedOn w:val="NoSpacingChar"/>
    <w:link w:val="footerText"/>
    <w:rPr>
      <w:rFonts w:ascii="Times New Roman" w:hAnsi="Times New Roman" w:cs="Times New Roman"/>
      <w:sz w:val="20"/>
      <w:szCs w:val="24"/>
    </w:rPr>
  </w:style>
  <w:style w:type="paragraph" w:customStyle="1" w:styleId="numberList">
    <w:name w:val="numberList"/>
    <w:basedOn w:val="NoSpacing"/>
    <w:link w:val="numberListChar"/>
    <w:qFormat/>
    <w:pPr>
      <w:spacing w:after="240"/>
      <w:ind w:left="720" w:hanging="360"/>
    </w:pPr>
    <w:rPr>
      <w:rFonts w:cs="Times New Roman"/>
    </w:rPr>
  </w:style>
  <w:style w:type="character" w:customStyle="1" w:styleId="numberListChar">
    <w:name w:val="numberList Char"/>
    <w:basedOn w:val="NoSpacingChar"/>
    <w:link w:val="numberList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link w:val="bodyText1Char"/>
    <w:qFormat/>
    <w:pPr>
      <w:spacing w:after="240" w:line="240" w:lineRule="auto"/>
    </w:pPr>
  </w:style>
  <w:style w:type="character" w:customStyle="1" w:styleId="bodyText1Char">
    <w:name w:val="bodyText1 Char"/>
    <w:basedOn w:val="DefaultParagraphFont"/>
    <w:link w:val="bodyText1"/>
    <w:rPr>
      <w:rFonts w:ascii="Times New Roman" w:hAnsi="Times New Roman"/>
      <w:sz w:val="24"/>
      <w:szCs w:val="24"/>
    </w:rPr>
  </w:style>
  <w:style w:type="paragraph" w:customStyle="1" w:styleId="flushText1">
    <w:name w:val="flushText1"/>
    <w:basedOn w:val="bodyText1"/>
    <w:link w:val="flushText1Char"/>
    <w:qFormat/>
    <w:pPr>
      <w:ind w:firstLine="0"/>
    </w:pPr>
  </w:style>
  <w:style w:type="character" w:customStyle="1" w:styleId="flushText1Char">
    <w:name w:val="flushText1 Char"/>
    <w:basedOn w:val="bodyText1Char"/>
    <w:link w:val="flushText1"/>
    <w:rPr>
      <w:rFonts w:ascii="Times New Roman" w:hAnsi="Times New Roman"/>
      <w:sz w:val="24"/>
      <w:szCs w:val="24"/>
    </w:rPr>
  </w:style>
  <w:style w:type="paragraph" w:customStyle="1" w:styleId="flushText2">
    <w:name w:val="flushText2"/>
    <w:basedOn w:val="flushText1"/>
    <w:link w:val="flushText2Char"/>
    <w:qFormat/>
    <w:pPr>
      <w:spacing w:after="0" w:line="480" w:lineRule="auto"/>
    </w:pPr>
  </w:style>
  <w:style w:type="character" w:customStyle="1" w:styleId="flushText2Char">
    <w:name w:val="flushText2 Char"/>
    <w:basedOn w:val="flushText1Char"/>
    <w:link w:val="flushText2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auto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  <w:szCs w:val="24"/>
    </w:rPr>
  </w:style>
  <w:style w:type="paragraph" w:customStyle="1" w:styleId="HeadCtrUndBld">
    <w:name w:val="Head CtrUndBld"/>
    <w:basedOn w:val="flushText1"/>
    <w:link w:val="HeadCtrUndBldChar"/>
    <w:qFormat/>
    <w:pPr>
      <w:contextualSpacing/>
      <w:jc w:val="center"/>
    </w:pPr>
    <w:rPr>
      <w:b/>
      <w:caps/>
      <w:u w:val="single"/>
    </w:rPr>
  </w:style>
  <w:style w:type="numbering" w:customStyle="1" w:styleId="alfaList">
    <w:name w:val="alfaList"/>
    <w:uiPriority w:val="99"/>
    <w:pPr>
      <w:numPr>
        <w:numId w:val="1"/>
      </w:numPr>
    </w:pPr>
  </w:style>
  <w:style w:type="character" w:customStyle="1" w:styleId="HeadCtrUndBldChar">
    <w:name w:val="Head CtrUndBld Char"/>
    <w:basedOn w:val="flushText1Char"/>
    <w:link w:val="HeadCtrUndBld"/>
    <w:rPr>
      <w:rFonts w:ascii="Times New Roman" w:hAnsi="Times New Roman"/>
      <w:b/>
      <w:caps/>
      <w:sz w:val="24"/>
      <w:szCs w:val="24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33AA-DC36-45A2-AE20-04F1CF70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SC Budget and Control Board - OGC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Robertson, Dixon</dc:creator>
  <cp:lastModifiedBy>William Dixon Robertson III</cp:lastModifiedBy>
  <cp:revision>2</cp:revision>
  <dcterms:created xsi:type="dcterms:W3CDTF">2015-04-01T16:30:00Z</dcterms:created>
  <dcterms:modified xsi:type="dcterms:W3CDTF">2015-04-01T16:30:00Z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LastSaved">
    <vt:filetime>2014-05-01T00:00:00Z</vt:filetime>
  </property>
</Properties>
</file>