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7A92" w14:textId="1753DB27" w:rsidR="001D0CA6" w:rsidRPr="001D0CA6" w:rsidRDefault="00A81345" w:rsidP="001D0CA6">
      <w:pPr>
        <w:spacing w:after="24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p>
    <w:p w14:paraId="3435456E" w14:textId="77777777" w:rsidR="001D0CA6" w:rsidRPr="001D0CA6" w:rsidRDefault="001D0CA6" w:rsidP="001D0CA6">
      <w:pPr>
        <w:spacing w:after="480" w:line="360" w:lineRule="auto"/>
        <w:rPr>
          <w:rFonts w:ascii="Times New Roman" w:eastAsia="Times New Roman" w:hAnsi="Times New Roman" w:cs="Times New Roman"/>
          <w:b/>
          <w:sz w:val="40"/>
          <w:szCs w:val="40"/>
        </w:rPr>
      </w:pPr>
      <w:r w:rsidRPr="001D0CA6">
        <w:rPr>
          <w:rFonts w:ascii="Times New Roman" w:eastAsia="Times New Roman" w:hAnsi="Times New Roman" w:cs="Times New Roman"/>
          <w:b/>
          <w:sz w:val="40"/>
          <w:szCs w:val="40"/>
        </w:rPr>
        <w:t>Protective Order</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3"/>
        <w:gridCol w:w="7117"/>
      </w:tblGrid>
      <w:tr w:rsidR="001D0CA6" w:rsidRPr="001D0CA6" w14:paraId="17C8BC4E" w14:textId="77777777" w:rsidTr="005D5EE8">
        <w:tc>
          <w:tcPr>
            <w:tcW w:w="2243" w:type="dxa"/>
          </w:tcPr>
          <w:p w14:paraId="7AB56E11" w14:textId="77777777" w:rsidR="001D0CA6" w:rsidRPr="001D0CA6" w:rsidRDefault="001D0CA6" w:rsidP="001D0CA6">
            <w:pPr>
              <w:spacing w:after="240" w:line="360" w:lineRule="auto"/>
              <w:rPr>
                <w:rFonts w:ascii="Times New Roman" w:hAnsi="Times New Roman" w:cs="Times New Roman"/>
                <w:b/>
                <w:sz w:val="24"/>
                <w:szCs w:val="20"/>
              </w:rPr>
            </w:pPr>
            <w:r w:rsidRPr="001D0CA6">
              <w:rPr>
                <w:rFonts w:ascii="Times New Roman" w:hAnsi="Times New Roman" w:cs="Times New Roman"/>
                <w:b/>
                <w:sz w:val="24"/>
                <w:szCs w:val="20"/>
              </w:rPr>
              <w:t>Matter of:</w:t>
            </w:r>
          </w:p>
        </w:tc>
        <w:sdt>
          <w:sdtPr>
            <w:rPr>
              <w:rFonts w:ascii="Times New Roman" w:hAnsi="Times New Roman" w:cs="Times New Roman"/>
              <w:sz w:val="24"/>
              <w:szCs w:val="20"/>
            </w:rPr>
            <w:alias w:val="Protestant"/>
            <w:tag w:val="protestant"/>
            <w:id w:val="-1416704380"/>
            <w:placeholder>
              <w:docPart w:val="D6DBD6D99D784A1AA71A01306ADA2D43"/>
            </w:placeholder>
            <w:temporary/>
            <w:showingPlcHdr/>
            <w:text/>
          </w:sdtPr>
          <w:sdtEndPr/>
          <w:sdtContent>
            <w:tc>
              <w:tcPr>
                <w:tcW w:w="7117" w:type="dxa"/>
              </w:tcPr>
              <w:p w14:paraId="1D4C6B9A" w14:textId="77777777" w:rsidR="001D0CA6" w:rsidRPr="001D0CA6" w:rsidRDefault="001D0CA6" w:rsidP="001D0CA6">
                <w:pPr>
                  <w:spacing w:after="240" w:line="360" w:lineRule="auto"/>
                  <w:rPr>
                    <w:rFonts w:ascii="Times New Roman" w:hAnsi="Times New Roman" w:cs="Times New Roman"/>
                    <w:sz w:val="24"/>
                    <w:szCs w:val="20"/>
                  </w:rPr>
                </w:pPr>
                <w:r w:rsidRPr="001D0CA6">
                  <w:rPr>
                    <w:rFonts w:ascii="Times New Roman" w:hAnsi="Times New Roman" w:cs="Times New Roman"/>
                    <w:sz w:val="24"/>
                    <w:szCs w:val="20"/>
                  </w:rPr>
                  <w:t>Protestant (return for more)</w:t>
                </w:r>
              </w:p>
            </w:tc>
          </w:sdtContent>
        </w:sdt>
      </w:tr>
      <w:tr w:rsidR="001D0CA6" w:rsidRPr="001D0CA6" w14:paraId="0D2C56EC" w14:textId="77777777" w:rsidTr="005D5EE8">
        <w:tc>
          <w:tcPr>
            <w:tcW w:w="2243" w:type="dxa"/>
          </w:tcPr>
          <w:p w14:paraId="0AECA926" w14:textId="77777777" w:rsidR="001D0CA6" w:rsidRPr="001D0CA6" w:rsidRDefault="001D0CA6" w:rsidP="001D0CA6">
            <w:pPr>
              <w:spacing w:after="240" w:line="360" w:lineRule="auto"/>
              <w:rPr>
                <w:rFonts w:ascii="Times New Roman" w:hAnsi="Times New Roman" w:cs="Times New Roman"/>
                <w:b/>
                <w:sz w:val="24"/>
                <w:szCs w:val="20"/>
              </w:rPr>
            </w:pPr>
            <w:r w:rsidRPr="001D0CA6">
              <w:rPr>
                <w:rFonts w:ascii="Times New Roman" w:hAnsi="Times New Roman" w:cs="Times New Roman"/>
                <w:b/>
                <w:sz w:val="24"/>
                <w:szCs w:val="20"/>
              </w:rPr>
              <w:t>Case No.:</w:t>
            </w:r>
          </w:p>
        </w:tc>
        <w:tc>
          <w:tcPr>
            <w:tcW w:w="7117" w:type="dxa"/>
          </w:tcPr>
          <w:p w14:paraId="3421BBBF" w14:textId="77777777" w:rsidR="001D0CA6" w:rsidRPr="001D0CA6" w:rsidRDefault="008B0547" w:rsidP="001D0CA6">
            <w:pPr>
              <w:spacing w:after="240" w:line="360" w:lineRule="auto"/>
              <w:rPr>
                <w:rFonts w:ascii="Times New Roman" w:hAnsi="Times New Roman" w:cs="Times New Roman"/>
                <w:sz w:val="24"/>
                <w:szCs w:val="20"/>
              </w:rPr>
            </w:pPr>
            <w:sdt>
              <w:sdtPr>
                <w:rPr>
                  <w:rFonts w:ascii="Times New Roman" w:hAnsi="Times New Roman" w:cs="Times New Roman"/>
                  <w:sz w:val="24"/>
                  <w:szCs w:val="20"/>
                </w:rPr>
                <w:alias w:val="Case Number"/>
                <w:tag w:val="caseNo"/>
                <w:id w:val="1484427866"/>
                <w:placeholder>
                  <w:docPart w:val="ED205B61975444EC9310A56930D39D1F"/>
                </w:placeholder>
                <w:temporary/>
                <w:showingPlcHdr/>
                <w:text/>
              </w:sdtPr>
              <w:sdtEndPr/>
              <w:sdtContent>
                <w:r w:rsidR="001D0CA6" w:rsidRPr="001D0CA6">
                  <w:rPr>
                    <w:rFonts w:ascii="Times New Roman" w:hAnsi="Times New Roman" w:cs="Times New Roman"/>
                    <w:sz w:val="24"/>
                    <w:szCs w:val="20"/>
                  </w:rPr>
                  <w:t>Case No.</w:t>
                </w:r>
              </w:sdtContent>
            </w:sdt>
          </w:p>
        </w:tc>
      </w:tr>
      <w:tr w:rsidR="001D0CA6" w:rsidRPr="001D0CA6" w14:paraId="6F6A360B" w14:textId="77777777" w:rsidTr="005D5EE8">
        <w:tc>
          <w:tcPr>
            <w:tcW w:w="2243" w:type="dxa"/>
          </w:tcPr>
          <w:p w14:paraId="790F489D" w14:textId="77777777" w:rsidR="001D0CA6" w:rsidRPr="001D0CA6" w:rsidRDefault="001D0CA6" w:rsidP="001D0CA6">
            <w:pPr>
              <w:spacing w:after="240" w:line="360" w:lineRule="auto"/>
              <w:rPr>
                <w:rFonts w:ascii="Times New Roman" w:hAnsi="Times New Roman" w:cs="Times New Roman"/>
                <w:b/>
                <w:sz w:val="24"/>
                <w:szCs w:val="20"/>
              </w:rPr>
            </w:pPr>
            <w:r w:rsidRPr="001D0CA6">
              <w:rPr>
                <w:rFonts w:ascii="Times New Roman" w:hAnsi="Times New Roman" w:cs="Times New Roman"/>
                <w:b/>
                <w:sz w:val="24"/>
                <w:szCs w:val="20"/>
              </w:rPr>
              <w:t>Contracting Entity:</w:t>
            </w:r>
          </w:p>
        </w:tc>
        <w:sdt>
          <w:sdtPr>
            <w:rPr>
              <w:rFonts w:ascii="Times New Roman" w:hAnsi="Times New Roman" w:cs="Times New Roman"/>
              <w:sz w:val="24"/>
              <w:szCs w:val="20"/>
            </w:rPr>
            <w:alias w:val="Contracting Entity"/>
            <w:tag w:val="contractEntity"/>
            <w:id w:val="898405965"/>
            <w:placeholder>
              <w:docPart w:val="199ED72B8AF746DA8BE6611DBF9389F0"/>
            </w:placeholder>
            <w:temporary/>
            <w:showingPlcHdr/>
            <w:text/>
          </w:sdtPr>
          <w:sdtEndPr/>
          <w:sdtContent>
            <w:tc>
              <w:tcPr>
                <w:tcW w:w="7117" w:type="dxa"/>
              </w:tcPr>
              <w:p w14:paraId="5A61A7AB" w14:textId="77777777" w:rsidR="001D0CA6" w:rsidRPr="001D0CA6" w:rsidRDefault="001D0CA6" w:rsidP="001D0CA6">
                <w:pPr>
                  <w:spacing w:after="240" w:line="360" w:lineRule="auto"/>
                  <w:rPr>
                    <w:rFonts w:ascii="Times New Roman" w:hAnsi="Times New Roman" w:cs="Times New Roman"/>
                    <w:sz w:val="24"/>
                    <w:szCs w:val="20"/>
                  </w:rPr>
                </w:pPr>
                <w:r w:rsidRPr="001D0CA6">
                  <w:rPr>
                    <w:rFonts w:ascii="Times New Roman" w:hAnsi="Times New Roman" w:cs="Times New Roman"/>
                    <w:sz w:val="24"/>
                    <w:szCs w:val="20"/>
                  </w:rPr>
                  <w:t>Contracting Entity</w:t>
                </w:r>
              </w:p>
            </w:tc>
          </w:sdtContent>
        </w:sdt>
      </w:tr>
      <w:tr w:rsidR="001D0CA6" w:rsidRPr="001D0CA6" w14:paraId="5EDF5260" w14:textId="77777777" w:rsidTr="005D5EE8">
        <w:tc>
          <w:tcPr>
            <w:tcW w:w="2243" w:type="dxa"/>
          </w:tcPr>
          <w:p w14:paraId="58A8258D" w14:textId="77777777" w:rsidR="001D0CA6" w:rsidRPr="001D0CA6" w:rsidRDefault="001D0CA6" w:rsidP="001D0CA6">
            <w:pPr>
              <w:spacing w:after="240" w:line="360" w:lineRule="auto"/>
              <w:rPr>
                <w:rFonts w:ascii="Times New Roman" w:hAnsi="Times New Roman" w:cs="Times New Roman"/>
                <w:b/>
                <w:sz w:val="24"/>
                <w:szCs w:val="20"/>
              </w:rPr>
            </w:pPr>
            <w:r w:rsidRPr="001D0CA6">
              <w:rPr>
                <w:rFonts w:ascii="Times New Roman" w:hAnsi="Times New Roman" w:cs="Times New Roman"/>
                <w:b/>
                <w:sz w:val="24"/>
                <w:szCs w:val="20"/>
              </w:rPr>
              <w:t>Date:</w:t>
            </w:r>
          </w:p>
        </w:tc>
        <w:sdt>
          <w:sdtPr>
            <w:rPr>
              <w:rFonts w:ascii="Times New Roman" w:hAnsi="Times New Roman" w:cs="Times New Roman"/>
              <w:sz w:val="24"/>
              <w:szCs w:val="20"/>
            </w:rPr>
            <w:alias w:val="Date"/>
            <w:tag w:val="date"/>
            <w:id w:val="-223526778"/>
            <w:placeholder>
              <w:docPart w:val="ADAA2C9C603B4E1198AAB7B89E1D2127"/>
            </w:placeholder>
            <w:showingPlcHdr/>
            <w:date>
              <w:dateFormat w:val="MMMM d, yyyy"/>
              <w:lid w:val="en-US"/>
              <w:storeMappedDataAs w:val="dateTime"/>
              <w:calendar w:val="gregorian"/>
            </w:date>
          </w:sdtPr>
          <w:sdtEndPr/>
          <w:sdtContent>
            <w:tc>
              <w:tcPr>
                <w:tcW w:w="7117" w:type="dxa"/>
              </w:tcPr>
              <w:p w14:paraId="45B57F3E" w14:textId="77777777" w:rsidR="001D0CA6" w:rsidRPr="001D0CA6" w:rsidRDefault="001D0CA6" w:rsidP="001D0CA6">
                <w:pPr>
                  <w:spacing w:after="240" w:line="360" w:lineRule="auto"/>
                  <w:rPr>
                    <w:rFonts w:ascii="Times New Roman" w:hAnsi="Times New Roman" w:cs="Times New Roman"/>
                    <w:sz w:val="24"/>
                    <w:szCs w:val="20"/>
                  </w:rPr>
                </w:pPr>
                <w:r w:rsidRPr="001D0CA6">
                  <w:rPr>
                    <w:rFonts w:ascii="Times New Roman" w:hAnsi="Times New Roman" w:cs="Times New Roman"/>
                    <w:color w:val="808080"/>
                    <w:sz w:val="24"/>
                    <w:szCs w:val="20"/>
                  </w:rPr>
                  <w:t>Click here to enter a date.</w:t>
                </w:r>
              </w:p>
            </w:tc>
          </w:sdtContent>
        </w:sdt>
      </w:tr>
    </w:tbl>
    <w:p w14:paraId="0CA50BD3" w14:textId="143BF385" w:rsidR="001D0CA6" w:rsidRPr="001D0CA6" w:rsidRDefault="001D0CA6" w:rsidP="001D0CA6">
      <w:pPr>
        <w:spacing w:before="240" w:after="240" w:line="360" w:lineRule="auto"/>
        <w:rPr>
          <w:rFonts w:ascii="Times New Roman" w:eastAsia="Times New Roman" w:hAnsi="Times New Roman" w:cs="Times New Roman"/>
          <w:sz w:val="24"/>
          <w:szCs w:val="20"/>
        </w:rPr>
      </w:pPr>
      <w:r w:rsidRPr="001D0CA6">
        <w:rPr>
          <w:rFonts w:ascii="Times New Roman" w:eastAsia="Times New Roman" w:hAnsi="Times New Roman" w:cs="Times New Roman"/>
          <w:sz w:val="24"/>
          <w:szCs w:val="20"/>
        </w:rPr>
        <w:t>The State routinely receives documents in response to solicitations. While most documents in the State’s possession are subject to public disclosure, many of these documents contain commercial or financial information that is privileged and confidential. (S.C. Code Ann. §§ 11-35-410 and 30-4-30(a)). Consistent with the law and the State’s standard solicitation instructions, one or more offerors may identify some of those documents, or portions thereof, as exempt from public disclosure. (S.C. Code Ann. § 11-35-410(E) and S.C. Code Ann. Reg. 19-445.2030(4) and 19-445.2095(C)</w:t>
      </w:r>
      <w:r w:rsidR="00624378">
        <w:rPr>
          <w:rFonts w:ascii="Times New Roman" w:eastAsia="Times New Roman" w:hAnsi="Times New Roman" w:cs="Times New Roman"/>
          <w:sz w:val="24"/>
          <w:szCs w:val="20"/>
        </w:rPr>
        <w:t>(2)</w:t>
      </w:r>
      <w:r w:rsidRPr="001D0CA6">
        <w:rPr>
          <w:rFonts w:ascii="Times New Roman" w:eastAsia="Times New Roman" w:hAnsi="Times New Roman" w:cs="Times New Roman"/>
          <w:sz w:val="24"/>
          <w:szCs w:val="20"/>
        </w:rPr>
        <w:t>) In some cases, information contained in those documents may also appear in documents created by the State. In order to facilitate a protest or other proceeding currently pending before it, Regulation 19-445.2200 authorizes the Chief Procurement Officer (“CPO”) to issue a protective order limiting disclosure of certain material and information submitted in the above-captioned protest. The protective order allows access to information without eroding any protection it may be due and without deciding whether such information is in fact exempt from public disclosure, while ensuring that no party obtaining access to protected material under the order will gain a competitive advantage as a result of the disclosure.</w:t>
      </w:r>
    </w:p>
    <w:p w14:paraId="32C35639" w14:textId="77777777" w:rsidR="001D0CA6" w:rsidRPr="001D0CA6" w:rsidRDefault="001D0CA6" w:rsidP="001D0CA6">
      <w:pPr>
        <w:spacing w:before="240" w:after="240" w:line="360" w:lineRule="auto"/>
        <w:rPr>
          <w:rFonts w:ascii="Times New Roman" w:eastAsia="Times New Roman" w:hAnsi="Times New Roman" w:cs="Times New Roman"/>
          <w:sz w:val="24"/>
          <w:szCs w:val="20"/>
        </w:rPr>
      </w:pPr>
      <w:r w:rsidRPr="001D0CA6">
        <w:rPr>
          <w:rFonts w:ascii="Times New Roman" w:eastAsia="Times New Roman" w:hAnsi="Times New Roman" w:cs="Times New Roman"/>
        </w:rPr>
        <w:t xml:space="preserve">In order to facilitate the administrative review in this matter, I find that one or more persons may need to access to certain protected information. This order establishes procedures for seeking access to and for safeguarding </w:t>
      </w:r>
      <w:r w:rsidRPr="001D0CA6">
        <w:rPr>
          <w:rFonts w:ascii="Times New Roman" w:eastAsia="Times New Roman" w:hAnsi="Times New Roman" w:cs="Times New Roman"/>
        </w:rPr>
        <w:lastRenderedPageBreak/>
        <w:t xml:space="preserve">such information. </w:t>
      </w:r>
      <w:r w:rsidRPr="001D0CA6">
        <w:rPr>
          <w:rFonts w:ascii="Times New Roman" w:eastAsia="Times New Roman" w:hAnsi="Times New Roman" w:cs="Times New Roman"/>
          <w:sz w:val="24"/>
          <w:szCs w:val="20"/>
        </w:rPr>
        <w:t>Material to which parties gain access under this protective order is to be used only for the subject protest proceedings, absent express prior authorization from the Chief Procurement Officer (CPO). Such authorization must be requested in writing, with notice to all parties.</w:t>
      </w:r>
    </w:p>
    <w:p w14:paraId="0ACFA7DF" w14:textId="77777777" w:rsidR="001D0CA6" w:rsidRPr="001D0CA6" w:rsidRDefault="001D0CA6" w:rsidP="001D0CA6">
      <w:pPr>
        <w:numPr>
          <w:ilvl w:val="0"/>
          <w:numId w:val="5"/>
        </w:numPr>
        <w:spacing w:before="240" w:after="200" w:line="360" w:lineRule="auto"/>
        <w:rPr>
          <w:rFonts w:ascii="Times New Roman" w:eastAsia="Times New Roman" w:hAnsi="Times New Roman" w:cs="Times New Roman"/>
          <w:sz w:val="24"/>
        </w:rPr>
      </w:pPr>
      <w:r w:rsidRPr="001D0CA6">
        <w:rPr>
          <w:rFonts w:ascii="Times New Roman" w:eastAsia="Times New Roman" w:hAnsi="Times New Roman" w:cs="Times New Roman"/>
          <w:sz w:val="24"/>
        </w:rPr>
        <w:t>This order does not (a) prohibit a public body from releasing information which the public body must release under applicable law, (b) require the release of any public record that a public body is prohibited from releasing by law, or (c) preclude a party from asserting any legally cognizable privilege to withhold any document or information. This order does not decide whether a document, or the information therein, is exempt from public disclosure by the State or entitled to any protections available under the law.</w:t>
      </w:r>
    </w:p>
    <w:p w14:paraId="5B67BD59" w14:textId="77777777" w:rsidR="001D0CA6" w:rsidRPr="001D0CA6" w:rsidRDefault="001D0CA6" w:rsidP="001D0CA6">
      <w:pPr>
        <w:numPr>
          <w:ilvl w:val="0"/>
          <w:numId w:val="5"/>
        </w:numPr>
        <w:spacing w:before="240" w:after="200" w:line="360" w:lineRule="auto"/>
        <w:rPr>
          <w:rFonts w:ascii="Times New Roman" w:eastAsia="Times New Roman" w:hAnsi="Times New Roman" w:cs="Times New Roman"/>
          <w:sz w:val="24"/>
        </w:rPr>
      </w:pPr>
      <w:r w:rsidRPr="001D0CA6">
        <w:rPr>
          <w:rFonts w:ascii="Times New Roman" w:eastAsia="Times New Roman" w:hAnsi="Times New Roman" w:cs="Times New Roman"/>
          <w:sz w:val="24"/>
        </w:rPr>
        <w:t>The following definitions apply to all parts of this order:</w:t>
      </w:r>
    </w:p>
    <w:p w14:paraId="35D7E709" w14:textId="77777777" w:rsidR="001D0CA6" w:rsidRPr="001D0CA6" w:rsidRDefault="001D0CA6" w:rsidP="001D0CA6">
      <w:pPr>
        <w:numPr>
          <w:ilvl w:val="1"/>
          <w:numId w:val="4"/>
        </w:numPr>
        <w:spacing w:after="200" w:line="360" w:lineRule="auto"/>
        <w:rPr>
          <w:rFonts w:ascii="Times New Roman" w:eastAsia="Times New Roman" w:hAnsi="Times New Roman" w:cs="Times New Roman"/>
          <w:sz w:val="24"/>
        </w:rPr>
      </w:pPr>
      <w:r w:rsidRPr="001D0CA6">
        <w:rPr>
          <w:rFonts w:ascii="Times New Roman" w:eastAsia="Times New Roman" w:hAnsi="Times New Roman" w:cs="Times New Roman"/>
          <w:sz w:val="24"/>
        </w:rPr>
        <w:t xml:space="preserve">"Covered Proceeding" means the protest or other proceeding currently pending before the CPO, as identified in the caption of this order, including all proceedings associated with the protest, </w:t>
      </w:r>
      <w:r w:rsidRPr="001D0CA6">
        <w:rPr>
          <w:rFonts w:ascii="Times New Roman" w:eastAsia="Times New Roman" w:hAnsi="Times New Roman" w:cs="Times New Roman"/>
          <w:i/>
          <w:sz w:val="24"/>
        </w:rPr>
        <w:t>e.g</w:t>
      </w:r>
      <w:r w:rsidRPr="001D0CA6">
        <w:rPr>
          <w:rFonts w:ascii="Times New Roman" w:eastAsia="Times New Roman" w:hAnsi="Times New Roman" w:cs="Times New Roman"/>
          <w:sz w:val="24"/>
        </w:rPr>
        <w:t>., supplemental/amended protests, and appeals.</w:t>
      </w:r>
    </w:p>
    <w:p w14:paraId="36C706BB" w14:textId="77777777" w:rsidR="001D0CA6" w:rsidRPr="001D0CA6" w:rsidRDefault="001D0CA6" w:rsidP="001D0CA6">
      <w:pPr>
        <w:numPr>
          <w:ilvl w:val="1"/>
          <w:numId w:val="4"/>
        </w:numPr>
        <w:spacing w:after="200" w:line="360" w:lineRule="auto"/>
        <w:rPr>
          <w:rFonts w:ascii="Times New Roman" w:eastAsia="Times New Roman" w:hAnsi="Times New Roman" w:cs="Times New Roman"/>
          <w:sz w:val="24"/>
        </w:rPr>
      </w:pPr>
      <w:r w:rsidRPr="001D0CA6">
        <w:rPr>
          <w:rFonts w:ascii="Times New Roman" w:eastAsia="Times New Roman" w:hAnsi="Times New Roman" w:cs="Times New Roman"/>
          <w:sz w:val="24"/>
        </w:rPr>
        <w:t>"Originator" means the entity from which the State originally acquired the information, as identified on Appendix A.</w:t>
      </w:r>
    </w:p>
    <w:p w14:paraId="0C5A1232" w14:textId="77777777" w:rsidR="001D0CA6" w:rsidRPr="001D0CA6" w:rsidRDefault="001D0CA6" w:rsidP="001D0CA6">
      <w:pPr>
        <w:numPr>
          <w:ilvl w:val="1"/>
          <w:numId w:val="4"/>
        </w:numPr>
        <w:spacing w:after="200" w:line="360" w:lineRule="auto"/>
        <w:rPr>
          <w:rFonts w:ascii="Times New Roman" w:eastAsia="Times New Roman" w:hAnsi="Times New Roman" w:cs="Times New Roman"/>
          <w:sz w:val="24"/>
        </w:rPr>
      </w:pPr>
      <w:r w:rsidRPr="001D0CA6">
        <w:rPr>
          <w:rFonts w:ascii="Times New Roman" w:eastAsia="Times New Roman" w:hAnsi="Times New Roman" w:cs="Times New Roman"/>
          <w:sz w:val="24"/>
        </w:rPr>
        <w:t>"Protected Material" means all documents, and all information contained in the documents, identified in Appendix A, unless such information was independently available to the Qualified Person from a public or otherwise proper source prior to the information's release pursuant to this order.</w:t>
      </w:r>
    </w:p>
    <w:p w14:paraId="7678CEF8" w14:textId="77777777" w:rsidR="001D0CA6" w:rsidRPr="001D0CA6" w:rsidRDefault="001D0CA6" w:rsidP="001D0CA6">
      <w:pPr>
        <w:numPr>
          <w:ilvl w:val="1"/>
          <w:numId w:val="4"/>
        </w:numPr>
        <w:spacing w:after="200" w:line="360" w:lineRule="auto"/>
        <w:rPr>
          <w:rFonts w:ascii="Times New Roman" w:eastAsia="Times New Roman" w:hAnsi="Times New Roman" w:cs="Times New Roman"/>
          <w:sz w:val="24"/>
        </w:rPr>
      </w:pPr>
      <w:r w:rsidRPr="001D0CA6">
        <w:rPr>
          <w:rFonts w:ascii="Times New Roman" w:eastAsia="Times New Roman" w:hAnsi="Times New Roman" w:cs="Times New Roman"/>
          <w:sz w:val="24"/>
        </w:rPr>
        <w:t>“Qualified Person” means a person who has signed an Application &amp; Consent Form, if the Consent Form has been approved by the CPO. “Qualified Person” shall not include anyone who is involved in competitive decision-making for a party to the protest or who is employed by any firm that might gain a competitive advantage from access to the protected material disclosed.</w:t>
      </w:r>
    </w:p>
    <w:p w14:paraId="13A8F2E3" w14:textId="128DBD15" w:rsidR="001D0CA6" w:rsidRPr="001D0CA6" w:rsidRDefault="001D0CA6" w:rsidP="001D0CA6">
      <w:pPr>
        <w:numPr>
          <w:ilvl w:val="0"/>
          <w:numId w:val="5"/>
        </w:numPr>
        <w:spacing w:after="200" w:line="360" w:lineRule="auto"/>
        <w:rPr>
          <w:rFonts w:ascii="Times New Roman" w:eastAsia="Times New Roman" w:hAnsi="Times New Roman" w:cs="Times New Roman"/>
          <w:sz w:val="24"/>
        </w:rPr>
      </w:pPr>
      <w:r w:rsidRPr="001D0CA6">
        <w:rPr>
          <w:rFonts w:ascii="Times New Roman" w:eastAsia="Times New Roman" w:hAnsi="Times New Roman" w:cs="Times New Roman"/>
          <w:sz w:val="24"/>
        </w:rPr>
        <w:t>Without waiving any applicable exemption from public disclosure, a state employee may disclose a single copy of Protected Material to a Qualified Person. In making such a disclosure pursuant to this order, a state employee should package the Protected Material as provided in Para</w:t>
      </w:r>
      <w:r w:rsidR="000F2285">
        <w:rPr>
          <w:rFonts w:ascii="Times New Roman" w:eastAsia="Times New Roman" w:hAnsi="Times New Roman" w:cs="Times New Roman"/>
          <w:sz w:val="24"/>
        </w:rPr>
        <w:t xml:space="preserve">graph 8. </w:t>
      </w:r>
    </w:p>
    <w:p w14:paraId="537AAC6E" w14:textId="77777777" w:rsidR="001D0CA6" w:rsidRPr="001D0CA6" w:rsidRDefault="001D0CA6" w:rsidP="001D0CA6">
      <w:pPr>
        <w:numPr>
          <w:ilvl w:val="0"/>
          <w:numId w:val="5"/>
        </w:numPr>
        <w:spacing w:after="200" w:line="360" w:lineRule="auto"/>
        <w:rPr>
          <w:rFonts w:ascii="Times New Roman" w:eastAsia="Times New Roman" w:hAnsi="Times New Roman" w:cs="Times New Roman"/>
          <w:sz w:val="24"/>
        </w:rPr>
      </w:pPr>
      <w:r w:rsidRPr="001D0CA6">
        <w:rPr>
          <w:rFonts w:ascii="Times New Roman" w:eastAsia="Times New Roman" w:hAnsi="Times New Roman" w:cs="Times New Roman"/>
          <w:sz w:val="24"/>
        </w:rPr>
        <w:lastRenderedPageBreak/>
        <w:t>As provided by S.C. Code Ann. Reg. 19-445.2200, "[p]rotected information received by a person pursuant to a protective order issued under this regulation shall be released only pursuant to and in compliance with the protective order." Accordingly, Qualified Persons shall release Protected Material only pursuant to and in compliance with this order.</w:t>
      </w:r>
    </w:p>
    <w:p w14:paraId="2435DA1E" w14:textId="77777777" w:rsidR="001D0CA6" w:rsidRPr="001D0CA6" w:rsidRDefault="001D0CA6" w:rsidP="001D0CA6">
      <w:pPr>
        <w:numPr>
          <w:ilvl w:val="0"/>
          <w:numId w:val="5"/>
        </w:numPr>
        <w:spacing w:after="200" w:line="360" w:lineRule="auto"/>
        <w:rPr>
          <w:rFonts w:ascii="Times New Roman" w:eastAsia="Times New Roman" w:hAnsi="Times New Roman" w:cs="Times New Roman"/>
          <w:sz w:val="24"/>
        </w:rPr>
      </w:pPr>
      <w:r w:rsidRPr="001D0CA6">
        <w:rPr>
          <w:rFonts w:ascii="Times New Roman" w:eastAsia="Times New Roman" w:hAnsi="Times New Roman" w:cs="Times New Roman"/>
          <w:sz w:val="24"/>
        </w:rPr>
        <w:t>Qualified Persons shall not use or disclose Protected Material for any purpose other than preparing for and participating in the Covered Proceeding. Disclosure of Protected Material for any other purpose is prohibited. Except as necessary to prepare for or participate in the Covered Proceeding, Qualified Persons shall not duplicate the Protected Material.</w:t>
      </w:r>
    </w:p>
    <w:p w14:paraId="40FD88CA" w14:textId="4D1692BA" w:rsidR="001D0CA6" w:rsidRPr="001D0CA6" w:rsidRDefault="001D0CA6" w:rsidP="001D0CA6">
      <w:pPr>
        <w:numPr>
          <w:ilvl w:val="0"/>
          <w:numId w:val="5"/>
        </w:numPr>
        <w:spacing w:after="200" w:line="360" w:lineRule="auto"/>
        <w:rPr>
          <w:rFonts w:ascii="Times New Roman" w:eastAsia="Times New Roman" w:hAnsi="Times New Roman" w:cs="Times New Roman"/>
          <w:sz w:val="24"/>
        </w:rPr>
      </w:pPr>
      <w:r w:rsidRPr="001D0CA6">
        <w:rPr>
          <w:rFonts w:ascii="Times New Roman" w:eastAsia="Times New Roman" w:hAnsi="Times New Roman" w:cs="Times New Roman"/>
          <w:sz w:val="24"/>
        </w:rPr>
        <w:t>Qualified Persons may disclose Protected Material only to the Originator, the Originator's legal counsel of record for the Covered Proceeding (not including in-house counsel), any Qualified Person, the CPO, the CPO's staff and legal counsel, members and staff of the Procurement Review Panel, or a judge of the South Carolina Circuit Court or appellate court, including court personnel.  Qualified Persons may otherwise disclose Protected Material if mandated by law; however, prior to such disclosure, sufficient advanced notice shall be provided to the Originator in order to allow the Originator a reasonable opportunity to oppose such disclosure. Disclosure must be made consistent with the requirements of Paragraphs</w:t>
      </w:r>
      <w:r w:rsidR="000F2285">
        <w:rPr>
          <w:rFonts w:ascii="Times New Roman" w:eastAsia="Times New Roman" w:hAnsi="Times New Roman" w:cs="Times New Roman"/>
          <w:sz w:val="24"/>
        </w:rPr>
        <w:t xml:space="preserve"> 7 and 8.  </w:t>
      </w:r>
    </w:p>
    <w:p w14:paraId="597589B1" w14:textId="77777777" w:rsidR="001D0CA6" w:rsidRPr="001D0CA6" w:rsidRDefault="001D0CA6" w:rsidP="001D0CA6">
      <w:pPr>
        <w:numPr>
          <w:ilvl w:val="0"/>
          <w:numId w:val="5"/>
        </w:numPr>
        <w:spacing w:after="200" w:line="360" w:lineRule="auto"/>
        <w:rPr>
          <w:rFonts w:ascii="Times New Roman" w:eastAsia="Times New Roman" w:hAnsi="Times New Roman" w:cs="Times New Roman"/>
          <w:sz w:val="24"/>
        </w:rPr>
      </w:pPr>
      <w:r w:rsidRPr="001D0CA6">
        <w:rPr>
          <w:rFonts w:ascii="Times New Roman" w:eastAsia="Times New Roman" w:hAnsi="Times New Roman" w:cs="Times New Roman"/>
          <w:sz w:val="24"/>
        </w:rPr>
        <w:t>At all times, Qualified Persons shall take all necessary precautions to avoid the improper or inadvertent disclosure of Protected Material and to keep the Protected Material secure.  Support and/or subordinate personnel of Qualified Persons shall not be permitted access to Protected Material absent individual application and approval.</w:t>
      </w:r>
    </w:p>
    <w:p w14:paraId="0D30431D" w14:textId="77777777" w:rsidR="001D0CA6" w:rsidRPr="001D0CA6" w:rsidRDefault="001D0CA6" w:rsidP="001D0CA6">
      <w:pPr>
        <w:numPr>
          <w:ilvl w:val="0"/>
          <w:numId w:val="5"/>
        </w:numPr>
        <w:spacing w:after="200" w:line="360" w:lineRule="auto"/>
        <w:rPr>
          <w:rFonts w:ascii="Times New Roman" w:eastAsia="Times New Roman" w:hAnsi="Times New Roman" w:cs="Times New Roman"/>
          <w:sz w:val="24"/>
        </w:rPr>
      </w:pPr>
      <w:r w:rsidRPr="001D0CA6">
        <w:rPr>
          <w:rFonts w:ascii="Times New Roman" w:eastAsia="Times New Roman" w:hAnsi="Times New Roman" w:cs="Times New Roman"/>
          <w:sz w:val="24"/>
        </w:rPr>
        <w:t>Except at the time being viewed, Qualified Persons shall keep Protected Material in a sealed parcel bearing the following legend:</w:t>
      </w:r>
    </w:p>
    <w:p w14:paraId="0F8B7406" w14:textId="77777777" w:rsidR="001D0CA6" w:rsidRPr="001D0CA6" w:rsidRDefault="001D0CA6" w:rsidP="001D0CA6">
      <w:pPr>
        <w:keepNext/>
        <w:jc w:val="center"/>
        <w:rPr>
          <w:rFonts w:ascii="Times New Roman" w:eastAsia="Times New Roman" w:hAnsi="Times New Roman" w:cs="Times New Roman"/>
          <w:b/>
          <w:sz w:val="24"/>
          <w:szCs w:val="20"/>
        </w:rPr>
      </w:pPr>
      <w:r w:rsidRPr="001D0CA6">
        <w:rPr>
          <w:rFonts w:ascii="Times New Roman" w:eastAsia="Times New Roman" w:hAnsi="Times New Roman" w:cs="Times New Roman"/>
          <w:b/>
          <w:sz w:val="24"/>
          <w:szCs w:val="20"/>
        </w:rPr>
        <w:t>PROTECTED MATERIAL</w:t>
      </w:r>
    </w:p>
    <w:p w14:paraId="73EEBE67" w14:textId="77777777" w:rsidR="001D0CA6" w:rsidRPr="001D0CA6" w:rsidRDefault="001D0CA6" w:rsidP="001D0CA6">
      <w:pPr>
        <w:keepNext/>
        <w:jc w:val="center"/>
        <w:rPr>
          <w:rFonts w:ascii="Times New Roman" w:eastAsia="Times New Roman" w:hAnsi="Times New Roman" w:cs="Times New Roman"/>
          <w:b/>
          <w:sz w:val="24"/>
          <w:szCs w:val="20"/>
        </w:rPr>
      </w:pPr>
      <w:r w:rsidRPr="001D0CA6">
        <w:rPr>
          <w:rFonts w:ascii="Times New Roman" w:eastAsia="Times New Roman" w:hAnsi="Times New Roman" w:cs="Times New Roman"/>
          <w:b/>
          <w:sz w:val="24"/>
          <w:szCs w:val="20"/>
        </w:rPr>
        <w:t xml:space="preserve">TO BE DISCLOSED ONLY IN ACCORDANCE WITH </w:t>
      </w:r>
    </w:p>
    <w:p w14:paraId="290B6669" w14:textId="77777777" w:rsidR="001D0CA6" w:rsidRPr="001D0CA6" w:rsidRDefault="001D0CA6" w:rsidP="001D0CA6">
      <w:pPr>
        <w:spacing w:after="240"/>
        <w:jc w:val="center"/>
        <w:rPr>
          <w:rFonts w:ascii="Times New Roman" w:eastAsia="Times New Roman" w:hAnsi="Times New Roman" w:cs="Times New Roman"/>
          <w:b/>
          <w:sz w:val="24"/>
          <w:szCs w:val="20"/>
        </w:rPr>
      </w:pPr>
      <w:r w:rsidRPr="001D0CA6">
        <w:rPr>
          <w:rFonts w:ascii="Times New Roman" w:eastAsia="Times New Roman" w:hAnsi="Times New Roman" w:cs="Times New Roman"/>
          <w:b/>
          <w:sz w:val="24"/>
          <w:szCs w:val="20"/>
        </w:rPr>
        <w:t>CHIEF PROCUREMENT OFFICER PROTECTIVE ORDER</w:t>
      </w:r>
    </w:p>
    <w:p w14:paraId="3564A0B0" w14:textId="77777777" w:rsidR="001D0CA6" w:rsidRPr="001D0CA6" w:rsidRDefault="001D0CA6" w:rsidP="001D0CA6">
      <w:pPr>
        <w:numPr>
          <w:ilvl w:val="0"/>
          <w:numId w:val="5"/>
        </w:numPr>
        <w:spacing w:after="200" w:line="360" w:lineRule="auto"/>
        <w:rPr>
          <w:rFonts w:ascii="Times New Roman" w:eastAsia="Times New Roman" w:hAnsi="Times New Roman" w:cs="Times New Roman"/>
          <w:sz w:val="24"/>
        </w:rPr>
      </w:pPr>
      <w:r w:rsidRPr="001D0CA6">
        <w:rPr>
          <w:rFonts w:ascii="Times New Roman" w:eastAsia="Times New Roman" w:hAnsi="Times New Roman" w:cs="Times New Roman"/>
          <w:sz w:val="24"/>
        </w:rPr>
        <w:t>Request for approval as a Qualified Person shall be made by submitting a signed Application &amp; Consent Form to the CPO. A copy of a completed Application &amp; Consent Form, exactly as submitted to the CPO, must be transmitted and received by the Originator (or the Originator's attorney of record in the Covered Proceeding, if applicable) prior to its submission to the CPO.</w:t>
      </w:r>
    </w:p>
    <w:p w14:paraId="707551E8" w14:textId="77777777" w:rsidR="001D0CA6" w:rsidRPr="001D0CA6" w:rsidRDefault="001D0CA6" w:rsidP="001D0CA6">
      <w:pPr>
        <w:numPr>
          <w:ilvl w:val="0"/>
          <w:numId w:val="5"/>
        </w:numPr>
        <w:spacing w:after="200" w:line="360" w:lineRule="auto"/>
        <w:rPr>
          <w:rFonts w:ascii="Times New Roman" w:eastAsia="Times New Roman" w:hAnsi="Times New Roman" w:cs="Times New Roman"/>
          <w:sz w:val="24"/>
        </w:rPr>
      </w:pPr>
      <w:r w:rsidRPr="001D0CA6">
        <w:rPr>
          <w:rFonts w:ascii="Times New Roman" w:eastAsia="Times New Roman" w:hAnsi="Times New Roman" w:cs="Times New Roman"/>
          <w:sz w:val="24"/>
        </w:rPr>
        <w:lastRenderedPageBreak/>
        <w:t>Special Restrictions: If Originator objects to the CPO's approval of any applicant, desires to restrict a Qualified Person from accessing specific Protected Material, or seeks special restrictions regarding a specific Qualified Person, the Originator must provide written notice to the CPO and the Qualified Person by the close of the second day following receipt of the application. The applicant and the Originator must promptly confer and attempt to resolve any dispute over access to Protected Material on an informal basis before filing a motion with the CPO.  If the dispute cannot be resolved informally, either party may file a motion with the CPO.  Either party may also file a motion if the other party does not respond within twenty-four hours to a request to resolve the dispute. A motion must describe in detail the frequency and methods of communication attempted or utilized (telephonic and/or in-person conferences are encouraged) together with the intermediate measures, including selected redaction, explored by the parties and explain why such measures do not resolve the dispute.</w:t>
      </w:r>
    </w:p>
    <w:p w14:paraId="5FD4268B" w14:textId="77777777" w:rsidR="001D0CA6" w:rsidRPr="001D0CA6" w:rsidRDefault="001D0CA6" w:rsidP="001D0CA6">
      <w:pPr>
        <w:numPr>
          <w:ilvl w:val="0"/>
          <w:numId w:val="5"/>
        </w:numPr>
        <w:spacing w:after="200" w:line="360" w:lineRule="auto"/>
        <w:rPr>
          <w:rFonts w:ascii="Times New Roman" w:eastAsia="Times New Roman" w:hAnsi="Times New Roman" w:cs="Times New Roman"/>
          <w:sz w:val="24"/>
        </w:rPr>
      </w:pPr>
      <w:r w:rsidRPr="001D0CA6">
        <w:rPr>
          <w:rFonts w:ascii="Times New Roman" w:eastAsia="Times New Roman" w:hAnsi="Times New Roman" w:cs="Times New Roman"/>
          <w:sz w:val="24"/>
        </w:rPr>
        <w:t>No later than ten days after the expiration of any appeal period regarding a final order that concludes a Covered Proceeding, all Qualified Persons shall destroy all copies of Protected Material and documents containing protected information. Upon written request by the Originator, Qualified Persons shall certify to the Originator in writing that the Qualified Person has complied with the requirement this paragraph. Such certification shall be provided within ten days of receipt of the written request. Notwithstanding the foregoing, an attorney of record to the Covered Proceeding (not including in-house counsel) may retain memoranda, pleadings, testimony, discovery, or other documents containing Protected Material to the extent reasonably necessary to maintain a file of the Covered Proceeding or to comply with requirements imposed by other governmental agencies or court orders; provided that any Protected Material must be secured as required by this order.</w:t>
      </w:r>
    </w:p>
    <w:p w14:paraId="68D786AC" w14:textId="77777777" w:rsidR="001D0CA6" w:rsidRPr="001D0CA6" w:rsidRDefault="001D0CA6" w:rsidP="001D0CA6">
      <w:pPr>
        <w:numPr>
          <w:ilvl w:val="0"/>
          <w:numId w:val="5"/>
        </w:numPr>
        <w:spacing w:after="200" w:line="360" w:lineRule="auto"/>
        <w:rPr>
          <w:rFonts w:ascii="Times New Roman" w:eastAsia="Times New Roman" w:hAnsi="Times New Roman" w:cs="Times New Roman"/>
          <w:sz w:val="24"/>
        </w:rPr>
      </w:pPr>
      <w:r w:rsidRPr="001D0CA6">
        <w:rPr>
          <w:rFonts w:ascii="Times New Roman" w:eastAsia="Times New Roman" w:hAnsi="Times New Roman" w:cs="Times New Roman"/>
          <w:sz w:val="24"/>
        </w:rPr>
        <w:t>By signing a Consent Form, a person (a) agrees to be bound by and to comply with the protective order, (b) acknowledges the Originator's concerns regarding the potential harm to Originator by an improper disclosure of Protected Material, and (c) consents to the jurisdiction and enforcement of this order by the CPO, the Procurement Review Panel, the South Carolina Circuit Court, and/or any other court of competent jurisdiction, including without limitation enforcement by issuance of an injunction. Any violation of the terms of this order may result in the imposition of such sanctions as the CPO deems appropriate, including but not limited to referral of the violation to appropriate bar associations or other disciplinary bodies. Any business aggrieved by violation of this order may also seek enforcement of such order or resulting damages in any available judicial or administrative forum.</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720"/>
        <w:gridCol w:w="4410"/>
      </w:tblGrid>
      <w:tr w:rsidR="001D0CA6" w:rsidRPr="001D0CA6" w14:paraId="0BBD49B7" w14:textId="77777777" w:rsidTr="005D5EE8">
        <w:tc>
          <w:tcPr>
            <w:tcW w:w="4230" w:type="dxa"/>
            <w:tcBorders>
              <w:bottom w:val="single" w:sz="4" w:space="0" w:color="auto"/>
            </w:tcBorders>
          </w:tcPr>
          <w:p w14:paraId="2F566F12" w14:textId="77777777" w:rsidR="001D0CA6" w:rsidRPr="001D0CA6" w:rsidRDefault="001D0CA6" w:rsidP="001D0CA6">
            <w:pPr>
              <w:keepNext/>
              <w:spacing w:after="240" w:line="360" w:lineRule="auto"/>
              <w:rPr>
                <w:rFonts w:ascii="Times New Roman" w:hAnsi="Times New Roman" w:cs="Times New Roman"/>
                <w:noProof/>
                <w:sz w:val="24"/>
                <w:szCs w:val="20"/>
              </w:rPr>
            </w:pPr>
            <w:r w:rsidRPr="001D0CA6">
              <w:rPr>
                <w:rFonts w:ascii="Times New Roman" w:hAnsi="Times New Roman" w:cs="Times New Roman"/>
                <w:sz w:val="24"/>
                <w:szCs w:val="20"/>
              </w:rPr>
              <w:lastRenderedPageBreak/>
              <w:t>For the Materials Management Office</w:t>
            </w:r>
          </w:p>
          <w:p w14:paraId="21EFBF50" w14:textId="77777777" w:rsidR="001D0CA6" w:rsidRPr="001D0CA6" w:rsidRDefault="001D0CA6" w:rsidP="001D0CA6">
            <w:pPr>
              <w:keepNext/>
              <w:spacing w:after="240" w:line="360" w:lineRule="auto"/>
              <w:rPr>
                <w:rFonts w:ascii="Times New Roman" w:hAnsi="Times New Roman" w:cs="Times New Roman"/>
                <w:sz w:val="24"/>
                <w:szCs w:val="20"/>
              </w:rPr>
            </w:pPr>
          </w:p>
        </w:tc>
        <w:tc>
          <w:tcPr>
            <w:tcW w:w="720" w:type="dxa"/>
          </w:tcPr>
          <w:p w14:paraId="058B1544" w14:textId="77777777" w:rsidR="001D0CA6" w:rsidRPr="001D0CA6" w:rsidRDefault="001D0CA6" w:rsidP="001D0CA6">
            <w:pPr>
              <w:keepNext/>
              <w:spacing w:after="240" w:line="360" w:lineRule="auto"/>
              <w:rPr>
                <w:rFonts w:ascii="Times New Roman" w:hAnsi="Times New Roman" w:cs="Times New Roman"/>
                <w:sz w:val="24"/>
                <w:szCs w:val="20"/>
              </w:rPr>
            </w:pPr>
          </w:p>
        </w:tc>
        <w:tc>
          <w:tcPr>
            <w:tcW w:w="4410" w:type="dxa"/>
            <w:tcBorders>
              <w:bottom w:val="single" w:sz="4" w:space="0" w:color="auto"/>
            </w:tcBorders>
          </w:tcPr>
          <w:p w14:paraId="43BB83D5" w14:textId="77777777" w:rsidR="001D0CA6" w:rsidRPr="001D0CA6" w:rsidRDefault="001D0CA6" w:rsidP="001D0CA6">
            <w:pPr>
              <w:keepNext/>
              <w:spacing w:after="240" w:line="360" w:lineRule="auto"/>
              <w:rPr>
                <w:rFonts w:ascii="Times New Roman" w:hAnsi="Times New Roman" w:cs="Times New Roman"/>
                <w:sz w:val="24"/>
                <w:szCs w:val="20"/>
              </w:rPr>
            </w:pPr>
          </w:p>
        </w:tc>
      </w:tr>
      <w:tr w:rsidR="001D0CA6" w:rsidRPr="001D0CA6" w14:paraId="3355BAE4" w14:textId="77777777" w:rsidTr="005D5EE8">
        <w:tc>
          <w:tcPr>
            <w:tcW w:w="4230" w:type="dxa"/>
            <w:tcBorders>
              <w:top w:val="single" w:sz="4" w:space="0" w:color="auto"/>
            </w:tcBorders>
          </w:tcPr>
          <w:p w14:paraId="77C1A1F5" w14:textId="7C945E54" w:rsidR="001D0CA6" w:rsidRPr="001D0CA6" w:rsidRDefault="000F2285" w:rsidP="001D0CA6">
            <w:pPr>
              <w:spacing w:after="240"/>
              <w:rPr>
                <w:rFonts w:ascii="Times New Roman" w:hAnsi="Times New Roman" w:cs="Times New Roman"/>
                <w:sz w:val="24"/>
                <w:szCs w:val="24"/>
              </w:rPr>
            </w:pPr>
            <w:r>
              <w:rPr>
                <w:rFonts w:ascii="Times New Roman" w:hAnsi="Times New Roman" w:cs="Times New Roman"/>
                <w:sz w:val="24"/>
                <w:szCs w:val="24"/>
              </w:rPr>
              <w:t>John St. C. White</w:t>
            </w:r>
          </w:p>
          <w:p w14:paraId="5A6F21D9" w14:textId="77777777" w:rsidR="001D0CA6" w:rsidRPr="001D0CA6" w:rsidRDefault="001D0CA6" w:rsidP="001D0CA6">
            <w:pPr>
              <w:spacing w:after="240"/>
              <w:rPr>
                <w:rFonts w:ascii="Times New Roman" w:hAnsi="Times New Roman" w:cs="Times New Roman"/>
                <w:sz w:val="24"/>
                <w:szCs w:val="24"/>
              </w:rPr>
            </w:pPr>
            <w:r w:rsidRPr="001D0CA6">
              <w:rPr>
                <w:rFonts w:ascii="Times New Roman" w:hAnsi="Times New Roman" w:cs="Times New Roman"/>
                <w:sz w:val="24"/>
                <w:szCs w:val="24"/>
              </w:rPr>
              <w:t>Chief Procurement Officer</w:t>
            </w:r>
          </w:p>
        </w:tc>
        <w:tc>
          <w:tcPr>
            <w:tcW w:w="720" w:type="dxa"/>
          </w:tcPr>
          <w:p w14:paraId="747266C2" w14:textId="77777777" w:rsidR="001D0CA6" w:rsidRPr="001D0CA6" w:rsidRDefault="001D0CA6" w:rsidP="001D0CA6">
            <w:pPr>
              <w:spacing w:after="240"/>
              <w:rPr>
                <w:rFonts w:ascii="Times New Roman" w:hAnsi="Times New Roman" w:cs="Times New Roman"/>
                <w:sz w:val="24"/>
                <w:szCs w:val="24"/>
              </w:rPr>
            </w:pPr>
          </w:p>
        </w:tc>
        <w:tc>
          <w:tcPr>
            <w:tcW w:w="4410" w:type="dxa"/>
            <w:tcBorders>
              <w:top w:val="single" w:sz="4" w:space="0" w:color="auto"/>
            </w:tcBorders>
          </w:tcPr>
          <w:p w14:paraId="63DD1404" w14:textId="77777777" w:rsidR="001D0CA6" w:rsidRPr="001D0CA6" w:rsidRDefault="001D0CA6" w:rsidP="001D0CA6">
            <w:pPr>
              <w:spacing w:after="240"/>
              <w:rPr>
                <w:rFonts w:ascii="Times New Roman" w:hAnsi="Times New Roman" w:cs="Times New Roman"/>
                <w:sz w:val="24"/>
                <w:szCs w:val="24"/>
              </w:rPr>
            </w:pPr>
            <w:r w:rsidRPr="001D0CA6">
              <w:rPr>
                <w:rFonts w:ascii="Times New Roman" w:hAnsi="Times New Roman" w:cs="Times New Roman"/>
                <w:sz w:val="24"/>
                <w:szCs w:val="24"/>
              </w:rPr>
              <w:t>Date</w:t>
            </w:r>
          </w:p>
        </w:tc>
      </w:tr>
    </w:tbl>
    <w:p w14:paraId="7AEF83B5" w14:textId="77777777" w:rsidR="001D0CA6" w:rsidRPr="001D0CA6" w:rsidRDefault="001D0CA6" w:rsidP="001D0CA6">
      <w:pPr>
        <w:spacing w:after="240" w:line="360" w:lineRule="auto"/>
        <w:rPr>
          <w:rFonts w:ascii="Times New Roman" w:eastAsia="Times New Roman" w:hAnsi="Times New Roman" w:cs="Times New Roman"/>
          <w:sz w:val="24"/>
          <w:szCs w:val="20"/>
        </w:rPr>
      </w:pPr>
    </w:p>
    <w:p w14:paraId="519CB083" w14:textId="77777777" w:rsidR="001D0CA6" w:rsidRPr="001D0CA6" w:rsidRDefault="001D0CA6" w:rsidP="001D0CA6">
      <w:pPr>
        <w:pageBreakBefore/>
        <w:spacing w:after="200" w:line="276" w:lineRule="auto"/>
        <w:jc w:val="center"/>
        <w:rPr>
          <w:rFonts w:ascii="Calibri" w:eastAsia="Times New Roman" w:hAnsi="Calibri" w:cs="Times New Roman"/>
          <w:b/>
          <w:caps/>
        </w:rPr>
      </w:pPr>
      <w:r w:rsidRPr="001D0CA6">
        <w:rPr>
          <w:rFonts w:ascii="Calibri" w:eastAsia="Times New Roman" w:hAnsi="Calibri" w:cs="Times New Roman"/>
          <w:b/>
          <w:caps/>
        </w:rPr>
        <w:lastRenderedPageBreak/>
        <w:t>Appendix A</w:t>
      </w:r>
    </w:p>
    <w:p w14:paraId="032C71E0" w14:textId="77777777" w:rsidR="001D0CA6" w:rsidRPr="001D0CA6" w:rsidRDefault="001D0CA6" w:rsidP="001D0CA6">
      <w:pPr>
        <w:spacing w:after="200" w:line="276" w:lineRule="auto"/>
        <w:jc w:val="center"/>
        <w:rPr>
          <w:rFonts w:ascii="Calibri" w:eastAsia="Times New Roman" w:hAnsi="Calibri" w:cs="Times New Roman"/>
          <w:b/>
          <w:caps/>
        </w:rPr>
      </w:pPr>
      <w:r w:rsidRPr="001D0CA6">
        <w:rPr>
          <w:rFonts w:ascii="Calibri" w:eastAsia="Times New Roman" w:hAnsi="Calibri" w:cs="Times New Roman"/>
          <w:b/>
          <w:caps/>
        </w:rPr>
        <w:t>List of Protected Information</w:t>
      </w:r>
    </w:p>
    <w:p w14:paraId="5B196182" w14:textId="77777777" w:rsidR="001D0CA6" w:rsidRPr="001D0CA6" w:rsidRDefault="001D0CA6" w:rsidP="001D0CA6">
      <w:pPr>
        <w:tabs>
          <w:tab w:val="left" w:pos="720"/>
        </w:tabs>
        <w:spacing w:after="240"/>
        <w:ind w:left="720" w:right="720"/>
        <w:rPr>
          <w:rFonts w:ascii="Times New Roman" w:eastAsia="Calibri" w:hAnsi="Times New Roman" w:cs="Times New Roman"/>
          <w:sz w:val="24"/>
        </w:rPr>
      </w:pPr>
      <w:r w:rsidRPr="001D0CA6">
        <w:rPr>
          <w:rFonts w:ascii="Times New Roman" w:eastAsia="Calibri" w:hAnsi="Times New Roman" w:cs="Times New Roman"/>
          <w:sz w:val="24"/>
        </w:rPr>
        <w:t>Instructions: (1) Identify every separate document individually. Provide sufficient information to reference the document unambiguously. For example, regarding an excerpt from a proposal, identify the offeror, the solicitation number, the proposal's date, the relevant section (if applicable), page number, and paragraph numbers (if applicable). Regarding an email or memo, identify the date, subject line, author, and recipient. Regarding a CD-ROM or DVD, also identify the name, date, time, file type, and file size of every computer file. (2) For all documents listed, identify the total number of pages constituting the referenced item. (3) For all documents listed, identify the Originator of the Protected Information. For example, the Originator of a proposal would be the offeror that submitted the proposal. For an email written by the procurement officer, or for a file memo regarding responsiveness, the Originator would be the offeror whose protected information was reprinted in the email or memo. (4) Do not leave blank lines on this list of protected information.</w:t>
      </w:r>
    </w:p>
    <w:p w14:paraId="77BEAED6" w14:textId="77777777" w:rsidR="001D0CA6" w:rsidRPr="001D0CA6" w:rsidRDefault="001D0CA6" w:rsidP="001D0CA6">
      <w:pPr>
        <w:spacing w:after="240" w:line="360" w:lineRule="auto"/>
        <w:rPr>
          <w:rFonts w:ascii="Times New Roman" w:eastAsia="Times New Roman" w:hAnsi="Times New Roman" w:cs="Times New Roman"/>
          <w:sz w:val="24"/>
          <w:szCs w:val="20"/>
        </w:rPr>
      </w:pPr>
      <w:r w:rsidRPr="001D0CA6">
        <w:rPr>
          <w:rFonts w:ascii="Times New Roman" w:eastAsia="Times New Roman" w:hAnsi="Times New Roman" w:cs="Times New Roman"/>
          <w:sz w:val="24"/>
          <w:szCs w:val="20"/>
        </w:rPr>
        <w:t>The following items are Protected Information:</w:t>
      </w:r>
    </w:p>
    <w:tbl>
      <w:tblPr>
        <w:tblStyle w:val="TableGrid2"/>
        <w:tblW w:w="9588" w:type="dxa"/>
        <w:tblLook w:val="01E0" w:firstRow="1" w:lastRow="1" w:firstColumn="1" w:lastColumn="1" w:noHBand="0" w:noVBand="0"/>
      </w:tblPr>
      <w:tblGrid>
        <w:gridCol w:w="468"/>
        <w:gridCol w:w="6840"/>
        <w:gridCol w:w="2280"/>
      </w:tblGrid>
      <w:tr w:rsidR="001D0CA6" w:rsidRPr="001D0CA6" w14:paraId="465C0B69" w14:textId="77777777" w:rsidTr="005D5EE8">
        <w:tc>
          <w:tcPr>
            <w:tcW w:w="468" w:type="dxa"/>
          </w:tcPr>
          <w:p w14:paraId="69464D30" w14:textId="77777777" w:rsidR="001D0CA6" w:rsidRPr="001D0CA6" w:rsidRDefault="001D0CA6" w:rsidP="001D0CA6">
            <w:pPr>
              <w:rPr>
                <w:rFonts w:ascii="Times New Roman" w:hAnsi="Times New Roman" w:cs="Times New Roman"/>
                <w:b/>
                <w:sz w:val="24"/>
                <w:szCs w:val="24"/>
              </w:rPr>
            </w:pPr>
            <w:r w:rsidRPr="001D0CA6">
              <w:rPr>
                <w:rFonts w:ascii="Times New Roman" w:hAnsi="Times New Roman" w:cs="Times New Roman"/>
                <w:b/>
                <w:sz w:val="24"/>
                <w:szCs w:val="24"/>
              </w:rPr>
              <w:t>#</w:t>
            </w:r>
          </w:p>
        </w:tc>
        <w:tc>
          <w:tcPr>
            <w:tcW w:w="6840" w:type="dxa"/>
          </w:tcPr>
          <w:p w14:paraId="490C179C" w14:textId="77777777" w:rsidR="001D0CA6" w:rsidRPr="001D0CA6" w:rsidRDefault="001D0CA6" w:rsidP="001D0CA6">
            <w:pPr>
              <w:rPr>
                <w:rFonts w:ascii="Times New Roman" w:hAnsi="Times New Roman" w:cs="Times New Roman"/>
                <w:b/>
                <w:sz w:val="24"/>
                <w:szCs w:val="24"/>
              </w:rPr>
            </w:pPr>
            <w:r w:rsidRPr="001D0CA6">
              <w:rPr>
                <w:rFonts w:ascii="Times New Roman" w:hAnsi="Times New Roman" w:cs="Times New Roman"/>
                <w:b/>
                <w:sz w:val="24"/>
                <w:szCs w:val="24"/>
              </w:rPr>
              <w:t>Description</w:t>
            </w:r>
          </w:p>
        </w:tc>
        <w:tc>
          <w:tcPr>
            <w:tcW w:w="2280" w:type="dxa"/>
          </w:tcPr>
          <w:p w14:paraId="6FF28819" w14:textId="77777777" w:rsidR="001D0CA6" w:rsidRPr="001D0CA6" w:rsidRDefault="001D0CA6" w:rsidP="001D0CA6">
            <w:pPr>
              <w:rPr>
                <w:rFonts w:ascii="Times New Roman" w:hAnsi="Times New Roman" w:cs="Times New Roman"/>
                <w:b/>
                <w:sz w:val="24"/>
                <w:szCs w:val="24"/>
              </w:rPr>
            </w:pPr>
            <w:r w:rsidRPr="001D0CA6">
              <w:rPr>
                <w:rFonts w:ascii="Times New Roman" w:hAnsi="Times New Roman" w:cs="Times New Roman"/>
                <w:b/>
                <w:sz w:val="24"/>
                <w:szCs w:val="24"/>
              </w:rPr>
              <w:t>Originator</w:t>
            </w:r>
          </w:p>
        </w:tc>
      </w:tr>
      <w:tr w:rsidR="001D0CA6" w:rsidRPr="001D0CA6" w14:paraId="6C921B3B" w14:textId="77777777" w:rsidTr="005D5EE8">
        <w:tc>
          <w:tcPr>
            <w:tcW w:w="468" w:type="dxa"/>
          </w:tcPr>
          <w:p w14:paraId="542E9D60" w14:textId="77777777" w:rsidR="001D0CA6" w:rsidRPr="001D0CA6" w:rsidRDefault="001D0CA6" w:rsidP="001D0CA6">
            <w:pPr>
              <w:rPr>
                <w:rFonts w:ascii="Times New Roman" w:hAnsi="Times New Roman" w:cs="Times New Roman"/>
                <w:sz w:val="24"/>
                <w:szCs w:val="24"/>
              </w:rPr>
            </w:pPr>
            <w:r w:rsidRPr="001D0CA6">
              <w:rPr>
                <w:rFonts w:ascii="Times New Roman" w:hAnsi="Times New Roman" w:cs="Times New Roman"/>
                <w:sz w:val="24"/>
                <w:szCs w:val="24"/>
              </w:rPr>
              <w:t>1</w:t>
            </w:r>
          </w:p>
        </w:tc>
        <w:tc>
          <w:tcPr>
            <w:tcW w:w="6840" w:type="dxa"/>
          </w:tcPr>
          <w:p w14:paraId="1B584ABD" w14:textId="77777777" w:rsidR="001D0CA6" w:rsidRPr="001D0CA6" w:rsidRDefault="001D0CA6" w:rsidP="001D0CA6">
            <w:pPr>
              <w:rPr>
                <w:rFonts w:ascii="Times New Roman" w:hAnsi="Times New Roman" w:cs="Times New Roman"/>
                <w:sz w:val="24"/>
                <w:szCs w:val="24"/>
              </w:rPr>
            </w:pPr>
          </w:p>
        </w:tc>
        <w:tc>
          <w:tcPr>
            <w:tcW w:w="2280" w:type="dxa"/>
          </w:tcPr>
          <w:p w14:paraId="2537E67D" w14:textId="77777777" w:rsidR="001D0CA6" w:rsidRPr="001D0CA6" w:rsidRDefault="001D0CA6" w:rsidP="001D0CA6">
            <w:pPr>
              <w:rPr>
                <w:rFonts w:ascii="Times New Roman" w:hAnsi="Times New Roman" w:cs="Times New Roman"/>
                <w:sz w:val="24"/>
                <w:szCs w:val="24"/>
              </w:rPr>
            </w:pPr>
          </w:p>
        </w:tc>
      </w:tr>
      <w:tr w:rsidR="001D0CA6" w:rsidRPr="001D0CA6" w14:paraId="40DE3B82" w14:textId="77777777" w:rsidTr="005D5EE8">
        <w:tc>
          <w:tcPr>
            <w:tcW w:w="468" w:type="dxa"/>
          </w:tcPr>
          <w:p w14:paraId="3C2B8DC3" w14:textId="77777777" w:rsidR="001D0CA6" w:rsidRPr="001D0CA6" w:rsidRDefault="001D0CA6" w:rsidP="001D0CA6">
            <w:pPr>
              <w:rPr>
                <w:rFonts w:ascii="Times New Roman" w:hAnsi="Times New Roman" w:cs="Times New Roman"/>
                <w:sz w:val="24"/>
                <w:szCs w:val="24"/>
              </w:rPr>
            </w:pPr>
            <w:r w:rsidRPr="001D0CA6">
              <w:rPr>
                <w:rFonts w:ascii="Times New Roman" w:hAnsi="Times New Roman" w:cs="Times New Roman"/>
                <w:sz w:val="24"/>
                <w:szCs w:val="24"/>
              </w:rPr>
              <w:t>2</w:t>
            </w:r>
          </w:p>
        </w:tc>
        <w:tc>
          <w:tcPr>
            <w:tcW w:w="6840" w:type="dxa"/>
          </w:tcPr>
          <w:p w14:paraId="6DEA37E5" w14:textId="77777777" w:rsidR="001D0CA6" w:rsidRPr="001D0CA6" w:rsidRDefault="001D0CA6" w:rsidP="001D0CA6">
            <w:pPr>
              <w:rPr>
                <w:rFonts w:ascii="Times New Roman" w:hAnsi="Times New Roman" w:cs="Times New Roman"/>
                <w:sz w:val="24"/>
                <w:szCs w:val="24"/>
              </w:rPr>
            </w:pPr>
          </w:p>
        </w:tc>
        <w:tc>
          <w:tcPr>
            <w:tcW w:w="2280" w:type="dxa"/>
          </w:tcPr>
          <w:p w14:paraId="4D6F4606" w14:textId="77777777" w:rsidR="001D0CA6" w:rsidRPr="001D0CA6" w:rsidRDefault="001D0CA6" w:rsidP="001D0CA6">
            <w:pPr>
              <w:rPr>
                <w:rFonts w:ascii="Times New Roman" w:hAnsi="Times New Roman" w:cs="Times New Roman"/>
                <w:sz w:val="24"/>
                <w:szCs w:val="24"/>
              </w:rPr>
            </w:pPr>
          </w:p>
        </w:tc>
      </w:tr>
      <w:tr w:rsidR="001D0CA6" w:rsidRPr="001D0CA6" w14:paraId="5E735233" w14:textId="77777777" w:rsidTr="005D5EE8">
        <w:tc>
          <w:tcPr>
            <w:tcW w:w="468" w:type="dxa"/>
          </w:tcPr>
          <w:p w14:paraId="289DB036" w14:textId="77777777" w:rsidR="001D0CA6" w:rsidRPr="001D0CA6" w:rsidRDefault="001D0CA6" w:rsidP="001D0CA6">
            <w:pPr>
              <w:rPr>
                <w:rFonts w:ascii="Times New Roman" w:hAnsi="Times New Roman" w:cs="Times New Roman"/>
                <w:sz w:val="24"/>
                <w:szCs w:val="24"/>
              </w:rPr>
            </w:pPr>
            <w:r w:rsidRPr="001D0CA6">
              <w:rPr>
                <w:rFonts w:ascii="Times New Roman" w:hAnsi="Times New Roman" w:cs="Times New Roman"/>
                <w:sz w:val="24"/>
                <w:szCs w:val="24"/>
              </w:rPr>
              <w:t>3</w:t>
            </w:r>
          </w:p>
        </w:tc>
        <w:tc>
          <w:tcPr>
            <w:tcW w:w="6840" w:type="dxa"/>
          </w:tcPr>
          <w:p w14:paraId="447DD41E" w14:textId="77777777" w:rsidR="001D0CA6" w:rsidRPr="001D0CA6" w:rsidRDefault="001D0CA6" w:rsidP="001D0CA6">
            <w:pPr>
              <w:rPr>
                <w:rFonts w:ascii="Times New Roman" w:hAnsi="Times New Roman" w:cs="Times New Roman"/>
                <w:sz w:val="24"/>
                <w:szCs w:val="24"/>
              </w:rPr>
            </w:pPr>
          </w:p>
        </w:tc>
        <w:tc>
          <w:tcPr>
            <w:tcW w:w="2280" w:type="dxa"/>
          </w:tcPr>
          <w:p w14:paraId="2A3F6E33" w14:textId="77777777" w:rsidR="001D0CA6" w:rsidRPr="001D0CA6" w:rsidRDefault="001D0CA6" w:rsidP="001D0CA6">
            <w:pPr>
              <w:rPr>
                <w:rFonts w:ascii="Times New Roman" w:hAnsi="Times New Roman" w:cs="Times New Roman"/>
                <w:sz w:val="24"/>
                <w:szCs w:val="24"/>
              </w:rPr>
            </w:pPr>
          </w:p>
        </w:tc>
      </w:tr>
      <w:tr w:rsidR="001D0CA6" w:rsidRPr="001D0CA6" w14:paraId="6CA8812D" w14:textId="77777777" w:rsidTr="005D5EE8">
        <w:tc>
          <w:tcPr>
            <w:tcW w:w="468" w:type="dxa"/>
          </w:tcPr>
          <w:p w14:paraId="092546CC" w14:textId="77777777" w:rsidR="001D0CA6" w:rsidRPr="001D0CA6" w:rsidRDefault="001D0CA6" w:rsidP="001D0CA6">
            <w:pPr>
              <w:rPr>
                <w:rFonts w:ascii="Times New Roman" w:hAnsi="Times New Roman" w:cs="Times New Roman"/>
                <w:sz w:val="24"/>
                <w:szCs w:val="24"/>
              </w:rPr>
            </w:pPr>
            <w:r w:rsidRPr="001D0CA6">
              <w:rPr>
                <w:rFonts w:ascii="Times New Roman" w:hAnsi="Times New Roman" w:cs="Times New Roman"/>
                <w:sz w:val="24"/>
                <w:szCs w:val="24"/>
              </w:rPr>
              <w:t>4</w:t>
            </w:r>
          </w:p>
        </w:tc>
        <w:tc>
          <w:tcPr>
            <w:tcW w:w="6840" w:type="dxa"/>
          </w:tcPr>
          <w:p w14:paraId="7619B288" w14:textId="77777777" w:rsidR="001D0CA6" w:rsidRPr="001D0CA6" w:rsidRDefault="001D0CA6" w:rsidP="001D0CA6">
            <w:pPr>
              <w:rPr>
                <w:rFonts w:ascii="Times New Roman" w:hAnsi="Times New Roman" w:cs="Times New Roman"/>
                <w:sz w:val="24"/>
                <w:szCs w:val="24"/>
              </w:rPr>
            </w:pPr>
          </w:p>
        </w:tc>
        <w:tc>
          <w:tcPr>
            <w:tcW w:w="2280" w:type="dxa"/>
          </w:tcPr>
          <w:p w14:paraId="52E314F9" w14:textId="77777777" w:rsidR="001D0CA6" w:rsidRPr="001D0CA6" w:rsidRDefault="001D0CA6" w:rsidP="001D0CA6">
            <w:pPr>
              <w:rPr>
                <w:rFonts w:ascii="Times New Roman" w:hAnsi="Times New Roman" w:cs="Times New Roman"/>
                <w:sz w:val="24"/>
                <w:szCs w:val="24"/>
              </w:rPr>
            </w:pPr>
          </w:p>
        </w:tc>
      </w:tr>
      <w:tr w:rsidR="001D0CA6" w:rsidRPr="001D0CA6" w14:paraId="0C97C384" w14:textId="77777777" w:rsidTr="005D5EE8">
        <w:tc>
          <w:tcPr>
            <w:tcW w:w="468" w:type="dxa"/>
          </w:tcPr>
          <w:p w14:paraId="17708AB2" w14:textId="77777777" w:rsidR="001D0CA6" w:rsidRPr="001D0CA6" w:rsidRDefault="001D0CA6" w:rsidP="001D0CA6">
            <w:pPr>
              <w:rPr>
                <w:rFonts w:ascii="Times New Roman" w:hAnsi="Times New Roman" w:cs="Times New Roman"/>
                <w:sz w:val="24"/>
                <w:szCs w:val="24"/>
              </w:rPr>
            </w:pPr>
            <w:r w:rsidRPr="001D0CA6">
              <w:rPr>
                <w:rFonts w:ascii="Times New Roman" w:hAnsi="Times New Roman" w:cs="Times New Roman"/>
                <w:sz w:val="24"/>
                <w:szCs w:val="24"/>
              </w:rPr>
              <w:t>5</w:t>
            </w:r>
          </w:p>
        </w:tc>
        <w:tc>
          <w:tcPr>
            <w:tcW w:w="6840" w:type="dxa"/>
          </w:tcPr>
          <w:p w14:paraId="53857F24" w14:textId="77777777" w:rsidR="001D0CA6" w:rsidRPr="001D0CA6" w:rsidRDefault="001D0CA6" w:rsidP="001D0CA6">
            <w:pPr>
              <w:rPr>
                <w:rFonts w:ascii="Times New Roman" w:hAnsi="Times New Roman" w:cs="Times New Roman"/>
                <w:sz w:val="24"/>
                <w:szCs w:val="24"/>
              </w:rPr>
            </w:pPr>
          </w:p>
        </w:tc>
        <w:tc>
          <w:tcPr>
            <w:tcW w:w="2280" w:type="dxa"/>
          </w:tcPr>
          <w:p w14:paraId="436B75EC" w14:textId="77777777" w:rsidR="001D0CA6" w:rsidRPr="001D0CA6" w:rsidRDefault="001D0CA6" w:rsidP="001D0CA6">
            <w:pPr>
              <w:rPr>
                <w:rFonts w:ascii="Times New Roman" w:hAnsi="Times New Roman" w:cs="Times New Roman"/>
                <w:sz w:val="24"/>
                <w:szCs w:val="24"/>
              </w:rPr>
            </w:pPr>
          </w:p>
        </w:tc>
      </w:tr>
      <w:tr w:rsidR="001D0CA6" w:rsidRPr="001D0CA6" w14:paraId="5F0FF795" w14:textId="77777777" w:rsidTr="005D5EE8">
        <w:tc>
          <w:tcPr>
            <w:tcW w:w="468" w:type="dxa"/>
          </w:tcPr>
          <w:p w14:paraId="35345E32" w14:textId="77777777" w:rsidR="001D0CA6" w:rsidRPr="001D0CA6" w:rsidRDefault="001D0CA6" w:rsidP="001D0CA6">
            <w:pPr>
              <w:rPr>
                <w:rFonts w:ascii="Times New Roman" w:hAnsi="Times New Roman" w:cs="Times New Roman"/>
                <w:sz w:val="24"/>
                <w:szCs w:val="24"/>
              </w:rPr>
            </w:pPr>
            <w:r w:rsidRPr="001D0CA6">
              <w:rPr>
                <w:rFonts w:ascii="Times New Roman" w:hAnsi="Times New Roman" w:cs="Times New Roman"/>
                <w:sz w:val="24"/>
                <w:szCs w:val="24"/>
              </w:rPr>
              <w:t>6</w:t>
            </w:r>
          </w:p>
        </w:tc>
        <w:tc>
          <w:tcPr>
            <w:tcW w:w="6840" w:type="dxa"/>
          </w:tcPr>
          <w:p w14:paraId="350E6354" w14:textId="77777777" w:rsidR="001D0CA6" w:rsidRPr="001D0CA6" w:rsidRDefault="001D0CA6" w:rsidP="001D0CA6">
            <w:pPr>
              <w:rPr>
                <w:rFonts w:ascii="Times New Roman" w:hAnsi="Times New Roman" w:cs="Times New Roman"/>
                <w:sz w:val="24"/>
                <w:szCs w:val="24"/>
              </w:rPr>
            </w:pPr>
          </w:p>
        </w:tc>
        <w:tc>
          <w:tcPr>
            <w:tcW w:w="2280" w:type="dxa"/>
          </w:tcPr>
          <w:p w14:paraId="04056C14" w14:textId="77777777" w:rsidR="001D0CA6" w:rsidRPr="001D0CA6" w:rsidRDefault="001D0CA6" w:rsidP="001D0CA6">
            <w:pPr>
              <w:rPr>
                <w:rFonts w:ascii="Times New Roman" w:hAnsi="Times New Roman" w:cs="Times New Roman"/>
                <w:sz w:val="24"/>
                <w:szCs w:val="24"/>
              </w:rPr>
            </w:pPr>
          </w:p>
        </w:tc>
      </w:tr>
      <w:tr w:rsidR="001D0CA6" w:rsidRPr="001D0CA6" w14:paraId="3A48065C" w14:textId="77777777" w:rsidTr="005D5EE8">
        <w:tc>
          <w:tcPr>
            <w:tcW w:w="468" w:type="dxa"/>
          </w:tcPr>
          <w:p w14:paraId="0299F170" w14:textId="77777777" w:rsidR="001D0CA6" w:rsidRPr="001D0CA6" w:rsidRDefault="001D0CA6" w:rsidP="001D0CA6">
            <w:pPr>
              <w:rPr>
                <w:rFonts w:ascii="Times New Roman" w:hAnsi="Times New Roman" w:cs="Times New Roman"/>
                <w:sz w:val="24"/>
                <w:szCs w:val="24"/>
              </w:rPr>
            </w:pPr>
            <w:r w:rsidRPr="001D0CA6">
              <w:rPr>
                <w:rFonts w:ascii="Times New Roman" w:hAnsi="Times New Roman" w:cs="Times New Roman"/>
                <w:sz w:val="24"/>
                <w:szCs w:val="24"/>
              </w:rPr>
              <w:t>7</w:t>
            </w:r>
          </w:p>
        </w:tc>
        <w:tc>
          <w:tcPr>
            <w:tcW w:w="6840" w:type="dxa"/>
          </w:tcPr>
          <w:p w14:paraId="66D01526" w14:textId="77777777" w:rsidR="001D0CA6" w:rsidRPr="001D0CA6" w:rsidRDefault="001D0CA6" w:rsidP="001D0CA6">
            <w:pPr>
              <w:rPr>
                <w:rFonts w:ascii="Times New Roman" w:hAnsi="Times New Roman" w:cs="Times New Roman"/>
                <w:sz w:val="24"/>
                <w:szCs w:val="24"/>
              </w:rPr>
            </w:pPr>
          </w:p>
        </w:tc>
        <w:tc>
          <w:tcPr>
            <w:tcW w:w="2280" w:type="dxa"/>
          </w:tcPr>
          <w:p w14:paraId="57C84D3D" w14:textId="77777777" w:rsidR="001D0CA6" w:rsidRPr="001D0CA6" w:rsidRDefault="001D0CA6" w:rsidP="001D0CA6">
            <w:pPr>
              <w:rPr>
                <w:rFonts w:ascii="Times New Roman" w:hAnsi="Times New Roman" w:cs="Times New Roman"/>
                <w:sz w:val="24"/>
                <w:szCs w:val="24"/>
              </w:rPr>
            </w:pPr>
          </w:p>
        </w:tc>
      </w:tr>
      <w:tr w:rsidR="001D0CA6" w:rsidRPr="001D0CA6" w14:paraId="58482C15" w14:textId="77777777" w:rsidTr="005D5EE8">
        <w:tc>
          <w:tcPr>
            <w:tcW w:w="468" w:type="dxa"/>
          </w:tcPr>
          <w:p w14:paraId="7828D228" w14:textId="77777777" w:rsidR="001D0CA6" w:rsidRPr="001D0CA6" w:rsidRDefault="001D0CA6" w:rsidP="001D0CA6">
            <w:pPr>
              <w:rPr>
                <w:rFonts w:ascii="Times New Roman" w:hAnsi="Times New Roman" w:cs="Times New Roman"/>
                <w:sz w:val="24"/>
                <w:szCs w:val="24"/>
              </w:rPr>
            </w:pPr>
            <w:r w:rsidRPr="001D0CA6">
              <w:rPr>
                <w:rFonts w:ascii="Times New Roman" w:hAnsi="Times New Roman" w:cs="Times New Roman"/>
                <w:sz w:val="24"/>
                <w:szCs w:val="24"/>
              </w:rPr>
              <w:t>8</w:t>
            </w:r>
          </w:p>
        </w:tc>
        <w:tc>
          <w:tcPr>
            <w:tcW w:w="6840" w:type="dxa"/>
          </w:tcPr>
          <w:p w14:paraId="51134776" w14:textId="77777777" w:rsidR="001D0CA6" w:rsidRPr="001D0CA6" w:rsidRDefault="001D0CA6" w:rsidP="001D0CA6">
            <w:pPr>
              <w:rPr>
                <w:rFonts w:ascii="Times New Roman" w:hAnsi="Times New Roman" w:cs="Times New Roman"/>
                <w:sz w:val="24"/>
                <w:szCs w:val="24"/>
              </w:rPr>
            </w:pPr>
          </w:p>
        </w:tc>
        <w:tc>
          <w:tcPr>
            <w:tcW w:w="2280" w:type="dxa"/>
          </w:tcPr>
          <w:p w14:paraId="6BA94851" w14:textId="77777777" w:rsidR="001D0CA6" w:rsidRPr="001D0CA6" w:rsidRDefault="001D0CA6" w:rsidP="001D0CA6">
            <w:pPr>
              <w:rPr>
                <w:rFonts w:ascii="Times New Roman" w:hAnsi="Times New Roman" w:cs="Times New Roman"/>
                <w:sz w:val="24"/>
                <w:szCs w:val="24"/>
              </w:rPr>
            </w:pPr>
          </w:p>
        </w:tc>
      </w:tr>
      <w:tr w:rsidR="001D0CA6" w:rsidRPr="001D0CA6" w14:paraId="467E4633" w14:textId="77777777" w:rsidTr="005D5EE8">
        <w:tc>
          <w:tcPr>
            <w:tcW w:w="468" w:type="dxa"/>
          </w:tcPr>
          <w:p w14:paraId="63D007C1" w14:textId="77777777" w:rsidR="001D0CA6" w:rsidRPr="001D0CA6" w:rsidRDefault="001D0CA6" w:rsidP="001D0CA6">
            <w:pPr>
              <w:rPr>
                <w:rFonts w:ascii="Times New Roman" w:hAnsi="Times New Roman" w:cs="Times New Roman"/>
                <w:sz w:val="24"/>
                <w:szCs w:val="24"/>
              </w:rPr>
            </w:pPr>
            <w:r w:rsidRPr="001D0CA6">
              <w:rPr>
                <w:rFonts w:ascii="Times New Roman" w:hAnsi="Times New Roman" w:cs="Times New Roman"/>
                <w:sz w:val="24"/>
                <w:szCs w:val="24"/>
              </w:rPr>
              <w:t>9</w:t>
            </w:r>
          </w:p>
        </w:tc>
        <w:tc>
          <w:tcPr>
            <w:tcW w:w="6840" w:type="dxa"/>
          </w:tcPr>
          <w:p w14:paraId="3EC6670E" w14:textId="77777777" w:rsidR="001D0CA6" w:rsidRPr="001D0CA6" w:rsidRDefault="001D0CA6" w:rsidP="001D0CA6">
            <w:pPr>
              <w:rPr>
                <w:rFonts w:ascii="Times New Roman" w:hAnsi="Times New Roman" w:cs="Times New Roman"/>
                <w:sz w:val="24"/>
                <w:szCs w:val="24"/>
              </w:rPr>
            </w:pPr>
          </w:p>
        </w:tc>
        <w:tc>
          <w:tcPr>
            <w:tcW w:w="2280" w:type="dxa"/>
          </w:tcPr>
          <w:p w14:paraId="5C6C6C29" w14:textId="77777777" w:rsidR="001D0CA6" w:rsidRPr="001D0CA6" w:rsidRDefault="001D0CA6" w:rsidP="001D0CA6">
            <w:pPr>
              <w:rPr>
                <w:rFonts w:ascii="Times New Roman" w:hAnsi="Times New Roman" w:cs="Times New Roman"/>
                <w:sz w:val="24"/>
                <w:szCs w:val="24"/>
              </w:rPr>
            </w:pPr>
          </w:p>
        </w:tc>
      </w:tr>
      <w:tr w:rsidR="001D0CA6" w:rsidRPr="001D0CA6" w14:paraId="42AA5D61" w14:textId="77777777" w:rsidTr="005D5EE8">
        <w:tc>
          <w:tcPr>
            <w:tcW w:w="468" w:type="dxa"/>
          </w:tcPr>
          <w:p w14:paraId="7557DC2E" w14:textId="77777777" w:rsidR="001D0CA6" w:rsidRPr="001D0CA6" w:rsidRDefault="001D0CA6" w:rsidP="001D0CA6">
            <w:pPr>
              <w:rPr>
                <w:rFonts w:ascii="Times New Roman" w:hAnsi="Times New Roman" w:cs="Times New Roman"/>
                <w:sz w:val="24"/>
                <w:szCs w:val="24"/>
              </w:rPr>
            </w:pPr>
            <w:r w:rsidRPr="001D0CA6">
              <w:rPr>
                <w:rFonts w:ascii="Times New Roman" w:hAnsi="Times New Roman" w:cs="Times New Roman"/>
                <w:sz w:val="24"/>
                <w:szCs w:val="24"/>
              </w:rPr>
              <w:t>10</w:t>
            </w:r>
          </w:p>
        </w:tc>
        <w:tc>
          <w:tcPr>
            <w:tcW w:w="6840" w:type="dxa"/>
          </w:tcPr>
          <w:p w14:paraId="46A6BFC1" w14:textId="77777777" w:rsidR="001D0CA6" w:rsidRPr="001D0CA6" w:rsidRDefault="001D0CA6" w:rsidP="001D0CA6">
            <w:pPr>
              <w:rPr>
                <w:rFonts w:ascii="Times New Roman" w:hAnsi="Times New Roman" w:cs="Times New Roman"/>
                <w:sz w:val="24"/>
                <w:szCs w:val="24"/>
              </w:rPr>
            </w:pPr>
          </w:p>
        </w:tc>
        <w:tc>
          <w:tcPr>
            <w:tcW w:w="2280" w:type="dxa"/>
          </w:tcPr>
          <w:p w14:paraId="06173073" w14:textId="77777777" w:rsidR="001D0CA6" w:rsidRPr="001D0CA6" w:rsidRDefault="001D0CA6" w:rsidP="001D0CA6">
            <w:pPr>
              <w:rPr>
                <w:rFonts w:ascii="Times New Roman" w:hAnsi="Times New Roman" w:cs="Times New Roman"/>
                <w:sz w:val="24"/>
                <w:szCs w:val="24"/>
              </w:rPr>
            </w:pPr>
          </w:p>
        </w:tc>
      </w:tr>
      <w:tr w:rsidR="001D0CA6" w:rsidRPr="001D0CA6" w14:paraId="14AA318B" w14:textId="77777777" w:rsidTr="005D5EE8">
        <w:tc>
          <w:tcPr>
            <w:tcW w:w="468" w:type="dxa"/>
          </w:tcPr>
          <w:p w14:paraId="1CCD3585" w14:textId="77777777" w:rsidR="001D0CA6" w:rsidRPr="001D0CA6" w:rsidRDefault="001D0CA6" w:rsidP="001D0CA6">
            <w:pPr>
              <w:rPr>
                <w:rFonts w:ascii="Times New Roman" w:hAnsi="Times New Roman" w:cs="Times New Roman"/>
                <w:sz w:val="24"/>
                <w:szCs w:val="24"/>
              </w:rPr>
            </w:pPr>
            <w:r w:rsidRPr="001D0CA6">
              <w:rPr>
                <w:rFonts w:ascii="Times New Roman" w:hAnsi="Times New Roman" w:cs="Times New Roman"/>
                <w:sz w:val="24"/>
                <w:szCs w:val="24"/>
              </w:rPr>
              <w:t>11</w:t>
            </w:r>
          </w:p>
        </w:tc>
        <w:tc>
          <w:tcPr>
            <w:tcW w:w="6840" w:type="dxa"/>
          </w:tcPr>
          <w:p w14:paraId="078AFCA5" w14:textId="77777777" w:rsidR="001D0CA6" w:rsidRPr="001D0CA6" w:rsidRDefault="001D0CA6" w:rsidP="001D0CA6">
            <w:pPr>
              <w:rPr>
                <w:rFonts w:ascii="Times New Roman" w:hAnsi="Times New Roman" w:cs="Times New Roman"/>
                <w:sz w:val="24"/>
                <w:szCs w:val="24"/>
              </w:rPr>
            </w:pPr>
          </w:p>
        </w:tc>
        <w:tc>
          <w:tcPr>
            <w:tcW w:w="2280" w:type="dxa"/>
          </w:tcPr>
          <w:p w14:paraId="7A0B0ACC" w14:textId="77777777" w:rsidR="001D0CA6" w:rsidRPr="001D0CA6" w:rsidRDefault="001D0CA6" w:rsidP="001D0CA6">
            <w:pPr>
              <w:rPr>
                <w:rFonts w:ascii="Times New Roman" w:hAnsi="Times New Roman" w:cs="Times New Roman"/>
                <w:sz w:val="24"/>
                <w:szCs w:val="24"/>
              </w:rPr>
            </w:pPr>
          </w:p>
        </w:tc>
      </w:tr>
      <w:tr w:rsidR="001D0CA6" w:rsidRPr="001D0CA6" w14:paraId="3DAEB3C3" w14:textId="77777777" w:rsidTr="005D5EE8">
        <w:tc>
          <w:tcPr>
            <w:tcW w:w="468" w:type="dxa"/>
          </w:tcPr>
          <w:p w14:paraId="603B57AB" w14:textId="77777777" w:rsidR="001D0CA6" w:rsidRPr="001D0CA6" w:rsidRDefault="001D0CA6" w:rsidP="001D0CA6">
            <w:pPr>
              <w:rPr>
                <w:rFonts w:ascii="Times New Roman" w:hAnsi="Times New Roman" w:cs="Times New Roman"/>
                <w:sz w:val="24"/>
                <w:szCs w:val="24"/>
              </w:rPr>
            </w:pPr>
            <w:r w:rsidRPr="001D0CA6">
              <w:rPr>
                <w:rFonts w:ascii="Times New Roman" w:hAnsi="Times New Roman" w:cs="Times New Roman"/>
                <w:sz w:val="24"/>
                <w:szCs w:val="24"/>
              </w:rPr>
              <w:t>12</w:t>
            </w:r>
          </w:p>
        </w:tc>
        <w:tc>
          <w:tcPr>
            <w:tcW w:w="6840" w:type="dxa"/>
          </w:tcPr>
          <w:p w14:paraId="5F9F2179" w14:textId="77777777" w:rsidR="001D0CA6" w:rsidRPr="001D0CA6" w:rsidRDefault="001D0CA6" w:rsidP="001D0CA6">
            <w:pPr>
              <w:rPr>
                <w:rFonts w:ascii="Times New Roman" w:hAnsi="Times New Roman" w:cs="Times New Roman"/>
                <w:sz w:val="24"/>
                <w:szCs w:val="24"/>
              </w:rPr>
            </w:pPr>
          </w:p>
        </w:tc>
        <w:tc>
          <w:tcPr>
            <w:tcW w:w="2280" w:type="dxa"/>
          </w:tcPr>
          <w:p w14:paraId="76D3FD70" w14:textId="77777777" w:rsidR="001D0CA6" w:rsidRPr="001D0CA6" w:rsidRDefault="001D0CA6" w:rsidP="001D0CA6">
            <w:pPr>
              <w:rPr>
                <w:rFonts w:ascii="Times New Roman" w:hAnsi="Times New Roman" w:cs="Times New Roman"/>
                <w:sz w:val="24"/>
                <w:szCs w:val="24"/>
              </w:rPr>
            </w:pPr>
          </w:p>
        </w:tc>
      </w:tr>
      <w:tr w:rsidR="001D0CA6" w:rsidRPr="001D0CA6" w14:paraId="2F4FE428" w14:textId="77777777" w:rsidTr="005D5EE8">
        <w:tc>
          <w:tcPr>
            <w:tcW w:w="9588" w:type="dxa"/>
            <w:gridSpan w:val="3"/>
          </w:tcPr>
          <w:p w14:paraId="72332644" w14:textId="77777777" w:rsidR="001D0CA6" w:rsidRPr="001D0CA6" w:rsidRDefault="001D0CA6" w:rsidP="001D0CA6">
            <w:pPr>
              <w:spacing w:after="200" w:line="276" w:lineRule="auto"/>
              <w:jc w:val="center"/>
              <w:rPr>
                <w:rFonts w:ascii="Calibri" w:hAnsi="Calibri" w:cs="Times New Roman"/>
                <w:b/>
                <w:caps/>
              </w:rPr>
            </w:pPr>
            <w:r w:rsidRPr="001D0CA6">
              <w:rPr>
                <w:rFonts w:ascii="Calibri" w:hAnsi="Calibri" w:cs="Times New Roman"/>
                <w:b/>
                <w:caps/>
              </w:rPr>
              <w:t>- end -</w:t>
            </w:r>
          </w:p>
        </w:tc>
      </w:tr>
    </w:tbl>
    <w:p w14:paraId="26F0AA46" w14:textId="77777777" w:rsidR="001D0CA6" w:rsidRPr="001D0CA6" w:rsidRDefault="001D0CA6" w:rsidP="001D0CA6">
      <w:pPr>
        <w:spacing w:after="240" w:line="360" w:lineRule="auto"/>
        <w:rPr>
          <w:rFonts w:ascii="Times New Roman" w:eastAsia="Times New Roman" w:hAnsi="Times New Roman" w:cs="Times New Roman"/>
          <w:sz w:val="24"/>
          <w:szCs w:val="20"/>
        </w:rPr>
      </w:pPr>
    </w:p>
    <w:p w14:paraId="79C10DCD" w14:textId="77777777" w:rsidR="001D0CA6" w:rsidRPr="001D0CA6" w:rsidRDefault="001D0CA6" w:rsidP="001D0CA6">
      <w:pPr>
        <w:spacing w:after="240" w:line="360" w:lineRule="auto"/>
        <w:rPr>
          <w:rFonts w:ascii="Times New Roman" w:eastAsia="Times New Roman" w:hAnsi="Times New Roman" w:cs="Times New Roman"/>
          <w:sz w:val="24"/>
          <w:szCs w:val="20"/>
        </w:rPr>
      </w:pPr>
    </w:p>
    <w:p w14:paraId="7E3B7186" w14:textId="77777777" w:rsidR="001D0CA6" w:rsidRPr="001D0CA6" w:rsidRDefault="001D0CA6" w:rsidP="001D0CA6">
      <w:pPr>
        <w:spacing w:after="240" w:line="360" w:lineRule="auto"/>
        <w:rPr>
          <w:rFonts w:ascii="Times New Roman" w:eastAsia="Times New Roman" w:hAnsi="Times New Roman" w:cs="Times New Roman"/>
          <w:noProof/>
          <w:sz w:val="24"/>
          <w:szCs w:val="20"/>
        </w:rPr>
      </w:pPr>
    </w:p>
    <w:p w14:paraId="497F0BDA" w14:textId="77777777" w:rsidR="001D0CA6" w:rsidRPr="001D0CA6" w:rsidRDefault="001D0CA6" w:rsidP="001D0CA6">
      <w:pPr>
        <w:jc w:val="center"/>
        <w:rPr>
          <w:rFonts w:ascii="Times New Roman" w:eastAsia="Times New Roman" w:hAnsi="Times New Roman" w:cs="Times New Roman"/>
          <w:b/>
        </w:rPr>
      </w:pPr>
    </w:p>
    <w:p w14:paraId="511EA391" w14:textId="77777777" w:rsidR="001D0CA6" w:rsidRDefault="001D0CA6" w:rsidP="001D0CA6">
      <w:pPr>
        <w:spacing w:after="240"/>
        <w:jc w:val="both"/>
        <w:rPr>
          <w:rFonts w:ascii="Times New Roman" w:eastAsia="Times New Roman" w:hAnsi="Times New Roman" w:cs="Times New Roman"/>
          <w:sz w:val="24"/>
          <w:szCs w:val="24"/>
        </w:rPr>
      </w:pPr>
    </w:p>
    <w:p w14:paraId="052A1756" w14:textId="77777777" w:rsidR="001D0CA6" w:rsidRDefault="001D0CA6" w:rsidP="001D0CA6">
      <w:pPr>
        <w:spacing w:after="240"/>
        <w:jc w:val="both"/>
        <w:rPr>
          <w:rFonts w:ascii="Times New Roman" w:eastAsia="Times New Roman" w:hAnsi="Times New Roman" w:cs="Times New Roman"/>
          <w:sz w:val="24"/>
          <w:szCs w:val="24"/>
        </w:rPr>
      </w:pPr>
    </w:p>
    <w:p w14:paraId="09407736" w14:textId="77777777" w:rsidR="001D0CA6" w:rsidRDefault="001D0CA6" w:rsidP="001D0CA6">
      <w:pPr>
        <w:spacing w:after="240"/>
        <w:jc w:val="both"/>
        <w:rPr>
          <w:rFonts w:ascii="Times New Roman" w:eastAsia="Times New Roman" w:hAnsi="Times New Roman" w:cs="Times New Roman"/>
          <w:sz w:val="24"/>
          <w:szCs w:val="24"/>
        </w:rPr>
      </w:pPr>
    </w:p>
    <w:p w14:paraId="45A0939F" w14:textId="77777777" w:rsidR="00CD3B3B" w:rsidRPr="00CD3B3B" w:rsidRDefault="00CD3B3B" w:rsidP="00CD3B3B">
      <w:pPr>
        <w:spacing w:after="240"/>
        <w:rPr>
          <w:rFonts w:ascii="Times New Roman" w:eastAsia="Times New Roman" w:hAnsi="Times New Roman" w:cs="Times New Roman"/>
          <w:sz w:val="24"/>
          <w:szCs w:val="20"/>
        </w:rPr>
        <w:sectPr w:rsidR="00CD3B3B" w:rsidRPr="00CD3B3B" w:rsidSect="00420C19">
          <w:headerReference w:type="even" r:id="rId8"/>
          <w:headerReference w:type="default" r:id="rId9"/>
          <w:footerReference w:type="even" r:id="rId10"/>
          <w:footerReference w:type="default" r:id="rId11"/>
          <w:headerReference w:type="first" r:id="rId12"/>
          <w:footerReference w:type="first" r:id="rId13"/>
          <w:pgSz w:w="12240" w:h="15840" w:code="1"/>
          <w:pgMar w:top="1440" w:right="1152" w:bottom="1440" w:left="1152" w:header="720" w:footer="720" w:gutter="0"/>
          <w:cols w:space="720"/>
          <w:titlePg/>
          <w:docGrid w:linePitch="360"/>
        </w:sectPr>
      </w:pPr>
    </w:p>
    <w:p w14:paraId="523D31B4" w14:textId="77777777" w:rsidR="00CD3B3B" w:rsidRPr="00CD3B3B" w:rsidRDefault="00CD3B3B" w:rsidP="00CD3B3B">
      <w:pPr>
        <w:spacing w:line="360" w:lineRule="auto"/>
        <w:rPr>
          <w:rFonts w:ascii="Times New Roman" w:eastAsia="Calibri" w:hAnsi="Times New Roman" w:cs="Times New Roman"/>
          <w:color w:val="000000"/>
          <w:sz w:val="24"/>
        </w:rPr>
      </w:pPr>
    </w:p>
    <w:p w14:paraId="10A8AED8" w14:textId="77777777" w:rsidR="004006E6" w:rsidRPr="00C24103" w:rsidRDefault="004006E6">
      <w:pPr>
        <w:rPr>
          <w:rFonts w:ascii="Arial" w:hAnsi="Arial" w:cs="Arial"/>
          <w:sz w:val="24"/>
          <w:szCs w:val="24"/>
        </w:rPr>
      </w:pPr>
    </w:p>
    <w:sectPr w:rsidR="004006E6" w:rsidRPr="00C24103" w:rsidSect="00115C6B">
      <w:head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9167E" w14:textId="77777777" w:rsidR="00782DB4" w:rsidRDefault="00782DB4" w:rsidP="00F408E5">
      <w:r>
        <w:separator/>
      </w:r>
    </w:p>
  </w:endnote>
  <w:endnote w:type="continuationSeparator" w:id="0">
    <w:p w14:paraId="3F8FA4A8" w14:textId="77777777" w:rsidR="00782DB4" w:rsidRDefault="00782DB4" w:rsidP="00F4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B2A1" w14:textId="77777777" w:rsidR="008B0547" w:rsidRDefault="008B0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703C" w14:textId="77777777" w:rsidR="008B0547" w:rsidRDefault="008B05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4E37" w14:textId="77777777" w:rsidR="00115C6B" w:rsidRPr="00297233" w:rsidRDefault="00115C6B" w:rsidP="00115C6B">
    <w:pPr>
      <w:pStyle w:val="Footer"/>
      <w:jc w:val="center"/>
      <w:rPr>
        <w:rFonts w:ascii="Trajan Pro" w:hAnsi="Trajan Pro"/>
        <w:b/>
        <w:caps/>
        <w:color w:val="005490"/>
        <w:sz w:val="13"/>
        <w:szCs w:val="13"/>
      </w:rPr>
    </w:pPr>
    <w:r w:rsidRPr="00297233">
      <w:rPr>
        <w:rFonts w:ascii="Trajan Pro" w:hAnsi="Trajan Pro"/>
        <w:b/>
        <w:caps/>
        <w:color w:val="005490"/>
        <w:sz w:val="13"/>
        <w:szCs w:val="13"/>
      </w:rPr>
      <w:t xml:space="preserve">1201 MAIN STREET, SUITE 600 </w:t>
    </w:r>
    <w:r w:rsidRPr="00297233">
      <w:rPr>
        <w:rFonts w:ascii="Times New Roman" w:hAnsi="Times New Roman"/>
        <w:b/>
        <w:caps/>
        <w:color w:val="005490"/>
        <w:sz w:val="13"/>
        <w:szCs w:val="13"/>
      </w:rPr>
      <w:t>♦</w:t>
    </w:r>
    <w:r w:rsidRPr="00297233">
      <w:rPr>
        <w:rFonts w:ascii="Trajan Pro" w:hAnsi="Trajan Pro"/>
        <w:b/>
        <w:caps/>
        <w:color w:val="005490"/>
        <w:sz w:val="13"/>
        <w:szCs w:val="13"/>
      </w:rPr>
      <w:t xml:space="preserve"> COLUMBIA, SOUTH CAROLINA  29201</w:t>
    </w:r>
  </w:p>
  <w:p w14:paraId="27754609" w14:textId="77777777" w:rsidR="00115C6B" w:rsidRPr="00297233" w:rsidRDefault="00115C6B" w:rsidP="00115C6B">
    <w:pPr>
      <w:pStyle w:val="Footer"/>
      <w:jc w:val="center"/>
      <w:rPr>
        <w:rFonts w:ascii="Trajan Pro" w:hAnsi="Trajan Pro"/>
        <w:b/>
        <w:caps/>
        <w:color w:val="005490"/>
        <w:sz w:val="13"/>
        <w:szCs w:val="13"/>
      </w:rPr>
    </w:pPr>
    <w:r>
      <w:rPr>
        <w:rFonts w:ascii="Trajan Pro" w:hAnsi="Trajan Pro"/>
        <w:b/>
        <w:caps/>
        <w:color w:val="005490"/>
        <w:sz w:val="13"/>
        <w:szCs w:val="13"/>
      </w:rPr>
      <w:t>HTTP://PROCUREMENT.S</w:t>
    </w:r>
    <w:r w:rsidRPr="00297233">
      <w:rPr>
        <w:rFonts w:ascii="Trajan Pro" w:hAnsi="Trajan Pro"/>
        <w:b/>
        <w:caps/>
        <w:color w:val="005490"/>
        <w:sz w:val="13"/>
        <w:szCs w:val="13"/>
      </w:rPr>
      <w:t>C.GOV</w:t>
    </w:r>
  </w:p>
  <w:p w14:paraId="590C87A2" w14:textId="77777777" w:rsidR="00115C6B" w:rsidRDefault="00115C6B" w:rsidP="00115C6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13B1F" w14:textId="77777777" w:rsidR="00782DB4" w:rsidRDefault="00782DB4" w:rsidP="00F408E5">
      <w:r>
        <w:separator/>
      </w:r>
    </w:p>
  </w:footnote>
  <w:footnote w:type="continuationSeparator" w:id="0">
    <w:p w14:paraId="40DF1324" w14:textId="77777777" w:rsidR="00782DB4" w:rsidRDefault="00782DB4" w:rsidP="00F40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30CF" w14:textId="77777777" w:rsidR="008B0547" w:rsidRDefault="008B0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D5A2" w14:textId="77777777" w:rsidR="008B0547" w:rsidRDefault="008B05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D077" w14:textId="46E1C24E" w:rsidR="00CD3B3B" w:rsidRDefault="008B0547">
    <w:pPr>
      <w:pStyle w:val="Header"/>
    </w:pPr>
    <w:r w:rsidRPr="008B0547">
      <w:rPr>
        <w:rFonts w:ascii="Calibri" w:eastAsia="Calibri" w:hAnsi="Calibri" w:cs="Times New Roman"/>
        <w:noProof/>
      </w:rPr>
      <w:drawing>
        <wp:inline distT="0" distB="0" distL="0" distR="0" wp14:anchorId="5DE805C0" wp14:editId="29316FB1">
          <wp:extent cx="5942443" cy="1694178"/>
          <wp:effectExtent l="0" t="0" r="127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2443" cy="169417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1508" w14:textId="77777777" w:rsidR="00CD3B3B" w:rsidRDefault="00CD3B3B">
    <w:pPr>
      <w:pStyle w:val="Header"/>
    </w:pPr>
  </w:p>
  <w:p w14:paraId="2A03BC35" w14:textId="77777777" w:rsidR="00CD3B3B" w:rsidRDefault="00CD3B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CFBE" w14:textId="77777777" w:rsidR="00CC12CC" w:rsidRDefault="00CC1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04DA"/>
    <w:multiLevelType w:val="hybridMultilevel"/>
    <w:tmpl w:val="7F3CA622"/>
    <w:lvl w:ilvl="0" w:tplc="BF7EF47A">
      <w:start w:val="1"/>
      <w:numFmt w:val="decimal"/>
      <w:suff w:val="space"/>
      <w:lvlText w:val="%1."/>
      <w:lvlJc w:val="left"/>
      <w:pPr>
        <w:ind w:left="0" w:firstLine="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42DAE"/>
    <w:multiLevelType w:val="hybridMultilevel"/>
    <w:tmpl w:val="5648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B6CF5"/>
    <w:multiLevelType w:val="hybridMultilevel"/>
    <w:tmpl w:val="697051A4"/>
    <w:lvl w:ilvl="0" w:tplc="F44CB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717995"/>
    <w:multiLevelType w:val="hybridMultilevel"/>
    <w:tmpl w:val="9F2A99BA"/>
    <w:lvl w:ilvl="0" w:tplc="BF7EF47A">
      <w:start w:val="1"/>
      <w:numFmt w:val="decimal"/>
      <w:suff w:val="space"/>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9F1FE7"/>
    <w:multiLevelType w:val="hybridMultilevel"/>
    <w:tmpl w:val="02CE13B8"/>
    <w:lvl w:ilvl="0" w:tplc="9EEC4A6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1799260">
    <w:abstractNumId w:val="2"/>
  </w:num>
  <w:num w:numId="2" w16cid:durableId="1962763645">
    <w:abstractNumId w:val="4"/>
  </w:num>
  <w:num w:numId="3" w16cid:durableId="100926241">
    <w:abstractNumId w:val="1"/>
  </w:num>
  <w:num w:numId="4" w16cid:durableId="1901791793">
    <w:abstractNumId w:val="0"/>
  </w:num>
  <w:num w:numId="5" w16cid:durableId="1026247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E5"/>
    <w:rsid w:val="0000282E"/>
    <w:rsid w:val="00002A23"/>
    <w:rsid w:val="00012333"/>
    <w:rsid w:val="00015A39"/>
    <w:rsid w:val="0002082E"/>
    <w:rsid w:val="00030C62"/>
    <w:rsid w:val="000401D4"/>
    <w:rsid w:val="000410DC"/>
    <w:rsid w:val="00042C0A"/>
    <w:rsid w:val="0004429F"/>
    <w:rsid w:val="00044E24"/>
    <w:rsid w:val="00066951"/>
    <w:rsid w:val="00082F2E"/>
    <w:rsid w:val="000B0482"/>
    <w:rsid w:val="000B39B3"/>
    <w:rsid w:val="000C55FC"/>
    <w:rsid w:val="000D08D7"/>
    <w:rsid w:val="000E2169"/>
    <w:rsid w:val="000F2285"/>
    <w:rsid w:val="000F5B30"/>
    <w:rsid w:val="001047BF"/>
    <w:rsid w:val="00115C6B"/>
    <w:rsid w:val="00130FED"/>
    <w:rsid w:val="00132E51"/>
    <w:rsid w:val="001341D5"/>
    <w:rsid w:val="00136C8E"/>
    <w:rsid w:val="00144799"/>
    <w:rsid w:val="001548D8"/>
    <w:rsid w:val="001579A1"/>
    <w:rsid w:val="00180041"/>
    <w:rsid w:val="001855BB"/>
    <w:rsid w:val="001C753A"/>
    <w:rsid w:val="001D0CA6"/>
    <w:rsid w:val="001F019D"/>
    <w:rsid w:val="001F6E01"/>
    <w:rsid w:val="00205354"/>
    <w:rsid w:val="002123BD"/>
    <w:rsid w:val="002169E5"/>
    <w:rsid w:val="00222F56"/>
    <w:rsid w:val="002268F2"/>
    <w:rsid w:val="002344CF"/>
    <w:rsid w:val="002400A3"/>
    <w:rsid w:val="00241B61"/>
    <w:rsid w:val="00245BD9"/>
    <w:rsid w:val="0027111A"/>
    <w:rsid w:val="00283318"/>
    <w:rsid w:val="0028373A"/>
    <w:rsid w:val="00284996"/>
    <w:rsid w:val="00287684"/>
    <w:rsid w:val="002A05E4"/>
    <w:rsid w:val="002B76CC"/>
    <w:rsid w:val="002E075F"/>
    <w:rsid w:val="002F519E"/>
    <w:rsid w:val="00305250"/>
    <w:rsid w:val="00334C41"/>
    <w:rsid w:val="00361734"/>
    <w:rsid w:val="00363F55"/>
    <w:rsid w:val="00370EA9"/>
    <w:rsid w:val="00371B58"/>
    <w:rsid w:val="003A5C7E"/>
    <w:rsid w:val="003A7CA1"/>
    <w:rsid w:val="003B5A42"/>
    <w:rsid w:val="003C2054"/>
    <w:rsid w:val="003C3E2E"/>
    <w:rsid w:val="003E7364"/>
    <w:rsid w:val="004006E6"/>
    <w:rsid w:val="00420C19"/>
    <w:rsid w:val="0042288C"/>
    <w:rsid w:val="00422A5E"/>
    <w:rsid w:val="004239D8"/>
    <w:rsid w:val="004320B1"/>
    <w:rsid w:val="0044676B"/>
    <w:rsid w:val="004779CF"/>
    <w:rsid w:val="00480B9C"/>
    <w:rsid w:val="00482E5B"/>
    <w:rsid w:val="00483C1C"/>
    <w:rsid w:val="004908D4"/>
    <w:rsid w:val="004A1D84"/>
    <w:rsid w:val="004C04A4"/>
    <w:rsid w:val="004C452B"/>
    <w:rsid w:val="004D50DE"/>
    <w:rsid w:val="004D6CFF"/>
    <w:rsid w:val="004E5CEF"/>
    <w:rsid w:val="005317AA"/>
    <w:rsid w:val="00544826"/>
    <w:rsid w:val="00560321"/>
    <w:rsid w:val="0056219E"/>
    <w:rsid w:val="00565F83"/>
    <w:rsid w:val="00573FFF"/>
    <w:rsid w:val="0058067C"/>
    <w:rsid w:val="00583B0A"/>
    <w:rsid w:val="00587134"/>
    <w:rsid w:val="005958CA"/>
    <w:rsid w:val="005C016A"/>
    <w:rsid w:val="005C3D76"/>
    <w:rsid w:val="005C5EE0"/>
    <w:rsid w:val="005D3BB2"/>
    <w:rsid w:val="005D72F4"/>
    <w:rsid w:val="005E24D3"/>
    <w:rsid w:val="005E3BAF"/>
    <w:rsid w:val="005E4CA6"/>
    <w:rsid w:val="005F1AA2"/>
    <w:rsid w:val="005F270C"/>
    <w:rsid w:val="00606BDD"/>
    <w:rsid w:val="00614E1D"/>
    <w:rsid w:val="00615698"/>
    <w:rsid w:val="00623CCB"/>
    <w:rsid w:val="00624378"/>
    <w:rsid w:val="00651567"/>
    <w:rsid w:val="006534DB"/>
    <w:rsid w:val="00680A3D"/>
    <w:rsid w:val="0069327B"/>
    <w:rsid w:val="006940F4"/>
    <w:rsid w:val="006958DA"/>
    <w:rsid w:val="006967AA"/>
    <w:rsid w:val="006B0045"/>
    <w:rsid w:val="006B425D"/>
    <w:rsid w:val="006F3734"/>
    <w:rsid w:val="00706BEF"/>
    <w:rsid w:val="007150EB"/>
    <w:rsid w:val="00716CED"/>
    <w:rsid w:val="00730334"/>
    <w:rsid w:val="00732256"/>
    <w:rsid w:val="007371F4"/>
    <w:rsid w:val="00782DB4"/>
    <w:rsid w:val="007A0EAB"/>
    <w:rsid w:val="007F2702"/>
    <w:rsid w:val="007F76F3"/>
    <w:rsid w:val="00803002"/>
    <w:rsid w:val="00807D7A"/>
    <w:rsid w:val="008126BC"/>
    <w:rsid w:val="00813D55"/>
    <w:rsid w:val="0081596F"/>
    <w:rsid w:val="008211CB"/>
    <w:rsid w:val="00825F8A"/>
    <w:rsid w:val="00837981"/>
    <w:rsid w:val="00846054"/>
    <w:rsid w:val="00854B2A"/>
    <w:rsid w:val="0086579A"/>
    <w:rsid w:val="00886580"/>
    <w:rsid w:val="0088661C"/>
    <w:rsid w:val="00890318"/>
    <w:rsid w:val="00895EE3"/>
    <w:rsid w:val="008976F2"/>
    <w:rsid w:val="008A16A9"/>
    <w:rsid w:val="008A6BFF"/>
    <w:rsid w:val="008A6C58"/>
    <w:rsid w:val="008B0547"/>
    <w:rsid w:val="008B3062"/>
    <w:rsid w:val="008C177F"/>
    <w:rsid w:val="008C715B"/>
    <w:rsid w:val="008E019C"/>
    <w:rsid w:val="008E6D83"/>
    <w:rsid w:val="008F4C29"/>
    <w:rsid w:val="008F65F9"/>
    <w:rsid w:val="009073B5"/>
    <w:rsid w:val="009112AB"/>
    <w:rsid w:val="0092485A"/>
    <w:rsid w:val="00925BC3"/>
    <w:rsid w:val="009424E1"/>
    <w:rsid w:val="009442CB"/>
    <w:rsid w:val="00953C3E"/>
    <w:rsid w:val="00953EE7"/>
    <w:rsid w:val="00953EF0"/>
    <w:rsid w:val="009712EA"/>
    <w:rsid w:val="009741A7"/>
    <w:rsid w:val="00982950"/>
    <w:rsid w:val="00985BB5"/>
    <w:rsid w:val="00993682"/>
    <w:rsid w:val="00994948"/>
    <w:rsid w:val="009B1FAF"/>
    <w:rsid w:val="009B780C"/>
    <w:rsid w:val="009B7E04"/>
    <w:rsid w:val="009C26CB"/>
    <w:rsid w:val="009C42AB"/>
    <w:rsid w:val="009D32F1"/>
    <w:rsid w:val="009F019D"/>
    <w:rsid w:val="00A2551D"/>
    <w:rsid w:val="00A37B3B"/>
    <w:rsid w:val="00A53EE9"/>
    <w:rsid w:val="00A543C5"/>
    <w:rsid w:val="00A656CE"/>
    <w:rsid w:val="00A70620"/>
    <w:rsid w:val="00A75C48"/>
    <w:rsid w:val="00A81345"/>
    <w:rsid w:val="00AA4D5F"/>
    <w:rsid w:val="00AB1A69"/>
    <w:rsid w:val="00AB309E"/>
    <w:rsid w:val="00AC01DB"/>
    <w:rsid w:val="00AC1AEC"/>
    <w:rsid w:val="00AE331D"/>
    <w:rsid w:val="00AE3482"/>
    <w:rsid w:val="00AF5C25"/>
    <w:rsid w:val="00B0719C"/>
    <w:rsid w:val="00B134C7"/>
    <w:rsid w:val="00B22D87"/>
    <w:rsid w:val="00B32050"/>
    <w:rsid w:val="00B3697F"/>
    <w:rsid w:val="00B50889"/>
    <w:rsid w:val="00B56793"/>
    <w:rsid w:val="00B572C8"/>
    <w:rsid w:val="00B7100E"/>
    <w:rsid w:val="00B76864"/>
    <w:rsid w:val="00BA2110"/>
    <w:rsid w:val="00BB6E28"/>
    <w:rsid w:val="00BC62A8"/>
    <w:rsid w:val="00BD461F"/>
    <w:rsid w:val="00C07CA0"/>
    <w:rsid w:val="00C13910"/>
    <w:rsid w:val="00C17155"/>
    <w:rsid w:val="00C23D6E"/>
    <w:rsid w:val="00C24084"/>
    <w:rsid w:val="00C24103"/>
    <w:rsid w:val="00C24E02"/>
    <w:rsid w:val="00C3036E"/>
    <w:rsid w:val="00C327FF"/>
    <w:rsid w:val="00C334A3"/>
    <w:rsid w:val="00C51290"/>
    <w:rsid w:val="00C52B2A"/>
    <w:rsid w:val="00C86F3E"/>
    <w:rsid w:val="00C90AC2"/>
    <w:rsid w:val="00CA1211"/>
    <w:rsid w:val="00CB1244"/>
    <w:rsid w:val="00CC12CC"/>
    <w:rsid w:val="00CD3B3B"/>
    <w:rsid w:val="00CE5E82"/>
    <w:rsid w:val="00CF0BC0"/>
    <w:rsid w:val="00D328B6"/>
    <w:rsid w:val="00D639A1"/>
    <w:rsid w:val="00D659F0"/>
    <w:rsid w:val="00D670B2"/>
    <w:rsid w:val="00D9534A"/>
    <w:rsid w:val="00D95D15"/>
    <w:rsid w:val="00DA2E12"/>
    <w:rsid w:val="00DA3C93"/>
    <w:rsid w:val="00DB7FA0"/>
    <w:rsid w:val="00DD1660"/>
    <w:rsid w:val="00DD3D03"/>
    <w:rsid w:val="00DE13F2"/>
    <w:rsid w:val="00DF5575"/>
    <w:rsid w:val="00DF68CD"/>
    <w:rsid w:val="00E035EB"/>
    <w:rsid w:val="00E03F7A"/>
    <w:rsid w:val="00E1192A"/>
    <w:rsid w:val="00E24BB9"/>
    <w:rsid w:val="00E414E2"/>
    <w:rsid w:val="00E42B32"/>
    <w:rsid w:val="00E439C8"/>
    <w:rsid w:val="00E5490A"/>
    <w:rsid w:val="00E60116"/>
    <w:rsid w:val="00E778C4"/>
    <w:rsid w:val="00E80169"/>
    <w:rsid w:val="00E84984"/>
    <w:rsid w:val="00EB79F9"/>
    <w:rsid w:val="00EC001A"/>
    <w:rsid w:val="00EC5C44"/>
    <w:rsid w:val="00ED1A01"/>
    <w:rsid w:val="00EE5EFF"/>
    <w:rsid w:val="00F11F6D"/>
    <w:rsid w:val="00F14047"/>
    <w:rsid w:val="00F26122"/>
    <w:rsid w:val="00F40536"/>
    <w:rsid w:val="00F408E5"/>
    <w:rsid w:val="00F40F8F"/>
    <w:rsid w:val="00F572A3"/>
    <w:rsid w:val="00F575A6"/>
    <w:rsid w:val="00F772C6"/>
    <w:rsid w:val="00F83192"/>
    <w:rsid w:val="00F91E4E"/>
    <w:rsid w:val="00F947C6"/>
    <w:rsid w:val="00FA2735"/>
    <w:rsid w:val="00FB2052"/>
    <w:rsid w:val="00FB2F46"/>
    <w:rsid w:val="00FC53F5"/>
    <w:rsid w:val="00FD0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864D8"/>
  <w15:docId w15:val="{C01EFCEB-DFFD-4ECF-B01A-E2BD8969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E5"/>
    <w:pPr>
      <w:tabs>
        <w:tab w:val="center" w:pos="4680"/>
        <w:tab w:val="right" w:pos="9360"/>
      </w:tabs>
    </w:pPr>
  </w:style>
  <w:style w:type="character" w:customStyle="1" w:styleId="HeaderChar">
    <w:name w:val="Header Char"/>
    <w:basedOn w:val="DefaultParagraphFont"/>
    <w:link w:val="Header"/>
    <w:uiPriority w:val="99"/>
    <w:rsid w:val="00F408E5"/>
  </w:style>
  <w:style w:type="paragraph" w:styleId="Footer">
    <w:name w:val="footer"/>
    <w:basedOn w:val="Normal"/>
    <w:link w:val="FooterChar"/>
    <w:unhideWhenUsed/>
    <w:rsid w:val="00F408E5"/>
    <w:pPr>
      <w:tabs>
        <w:tab w:val="center" w:pos="4680"/>
        <w:tab w:val="right" w:pos="9360"/>
      </w:tabs>
    </w:pPr>
  </w:style>
  <w:style w:type="character" w:customStyle="1" w:styleId="FooterChar">
    <w:name w:val="Footer Char"/>
    <w:basedOn w:val="DefaultParagraphFont"/>
    <w:link w:val="Footer"/>
    <w:uiPriority w:val="99"/>
    <w:rsid w:val="00F408E5"/>
  </w:style>
  <w:style w:type="paragraph" w:styleId="BalloonText">
    <w:name w:val="Balloon Text"/>
    <w:basedOn w:val="Normal"/>
    <w:link w:val="BalloonTextChar"/>
    <w:uiPriority w:val="99"/>
    <w:semiHidden/>
    <w:unhideWhenUsed/>
    <w:rsid w:val="00F408E5"/>
    <w:rPr>
      <w:rFonts w:ascii="Tahoma" w:hAnsi="Tahoma" w:cs="Tahoma"/>
      <w:sz w:val="16"/>
      <w:szCs w:val="16"/>
    </w:rPr>
  </w:style>
  <w:style w:type="character" w:customStyle="1" w:styleId="BalloonTextChar">
    <w:name w:val="Balloon Text Char"/>
    <w:basedOn w:val="DefaultParagraphFont"/>
    <w:link w:val="BalloonText"/>
    <w:uiPriority w:val="99"/>
    <w:semiHidden/>
    <w:rsid w:val="00F408E5"/>
    <w:rPr>
      <w:rFonts w:ascii="Tahoma" w:hAnsi="Tahoma" w:cs="Tahoma"/>
      <w:sz w:val="16"/>
      <w:szCs w:val="16"/>
    </w:rPr>
  </w:style>
  <w:style w:type="paragraph" w:styleId="FootnoteText">
    <w:name w:val="footnote text"/>
    <w:basedOn w:val="Normal"/>
    <w:link w:val="FootnoteTextChar"/>
    <w:uiPriority w:val="99"/>
    <w:semiHidden/>
    <w:unhideWhenUsed/>
    <w:rsid w:val="00CD3B3B"/>
    <w:rPr>
      <w:sz w:val="20"/>
      <w:szCs w:val="20"/>
    </w:rPr>
  </w:style>
  <w:style w:type="character" w:customStyle="1" w:styleId="FootnoteTextChar">
    <w:name w:val="Footnote Text Char"/>
    <w:basedOn w:val="DefaultParagraphFont"/>
    <w:link w:val="FootnoteText"/>
    <w:uiPriority w:val="99"/>
    <w:semiHidden/>
    <w:rsid w:val="00CD3B3B"/>
    <w:rPr>
      <w:sz w:val="20"/>
      <w:szCs w:val="20"/>
    </w:rPr>
  </w:style>
  <w:style w:type="table" w:styleId="TableGrid">
    <w:name w:val="Table Grid"/>
    <w:basedOn w:val="TableNormal"/>
    <w:uiPriority w:val="59"/>
    <w:rsid w:val="00CD3B3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CD3B3B"/>
    <w:rPr>
      <w:vertAlign w:val="superscript"/>
    </w:rPr>
  </w:style>
  <w:style w:type="table" w:customStyle="1" w:styleId="TableGrid4">
    <w:name w:val="Table Grid4"/>
    <w:basedOn w:val="TableNormal"/>
    <w:next w:val="TableGrid"/>
    <w:rsid w:val="00CD3B3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Indent">
    <w:name w:val="quoteIndent"/>
    <w:basedOn w:val="Normal"/>
    <w:link w:val="quoteIndentChar"/>
    <w:uiPriority w:val="1"/>
    <w:qFormat/>
    <w:rsid w:val="00982950"/>
    <w:pPr>
      <w:tabs>
        <w:tab w:val="left" w:pos="720"/>
      </w:tabs>
      <w:spacing w:after="240"/>
      <w:ind w:left="720" w:right="720"/>
    </w:pPr>
    <w:rPr>
      <w:rFonts w:ascii="Times New Roman" w:hAnsi="Times New Roman"/>
      <w:sz w:val="24"/>
    </w:rPr>
  </w:style>
  <w:style w:type="character" w:customStyle="1" w:styleId="quoteIndentChar">
    <w:name w:val="quoteIndent Char"/>
    <w:link w:val="quoteIndent"/>
    <w:uiPriority w:val="1"/>
    <w:rsid w:val="00982950"/>
    <w:rPr>
      <w:rFonts w:ascii="Times New Roman" w:hAnsi="Times New Roman"/>
      <w:sz w:val="24"/>
    </w:rPr>
  </w:style>
  <w:style w:type="table" w:customStyle="1" w:styleId="TableGrid1">
    <w:name w:val="Table Grid1"/>
    <w:basedOn w:val="TableNormal"/>
    <w:next w:val="TableGrid"/>
    <w:rsid w:val="002169E5"/>
    <w:rPr>
      <w:rFonts w:ascii="Calibri" w:eastAsia="Times New Roman"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16A"/>
    <w:pPr>
      <w:ind w:left="720"/>
      <w:contextualSpacing/>
    </w:pPr>
  </w:style>
  <w:style w:type="table" w:customStyle="1" w:styleId="TableGrid2">
    <w:name w:val="Table Grid2"/>
    <w:basedOn w:val="TableNormal"/>
    <w:next w:val="TableGrid"/>
    <w:uiPriority w:val="59"/>
    <w:rsid w:val="001D0C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D0CA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DBD6D99D784A1AA71A01306ADA2D43"/>
        <w:category>
          <w:name w:val="General"/>
          <w:gallery w:val="placeholder"/>
        </w:category>
        <w:types>
          <w:type w:val="bbPlcHdr"/>
        </w:types>
        <w:behaviors>
          <w:behavior w:val="content"/>
        </w:behaviors>
        <w:guid w:val="{5454B467-647A-46BB-897D-96A63231591A}"/>
      </w:docPartPr>
      <w:docPartBody>
        <w:p w:rsidR="008A60AD" w:rsidRDefault="005C6B85" w:rsidP="005C6B85">
          <w:pPr>
            <w:pStyle w:val="D6DBD6D99D784A1AA71A01306ADA2D43"/>
          </w:pPr>
          <w:r w:rsidRPr="00F04F10">
            <w:rPr>
              <w:rStyle w:val="PlaceholderText"/>
            </w:rPr>
            <w:t>Protestant (return for more)</w:t>
          </w:r>
        </w:p>
      </w:docPartBody>
    </w:docPart>
    <w:docPart>
      <w:docPartPr>
        <w:name w:val="ED205B61975444EC9310A56930D39D1F"/>
        <w:category>
          <w:name w:val="General"/>
          <w:gallery w:val="placeholder"/>
        </w:category>
        <w:types>
          <w:type w:val="bbPlcHdr"/>
        </w:types>
        <w:behaviors>
          <w:behavior w:val="content"/>
        </w:behaviors>
        <w:guid w:val="{049B0E61-B051-4582-890E-8044B76CE4DB}"/>
      </w:docPartPr>
      <w:docPartBody>
        <w:p w:rsidR="008A60AD" w:rsidRDefault="005C6B85" w:rsidP="005C6B85">
          <w:pPr>
            <w:pStyle w:val="ED205B61975444EC9310A56930D39D1F"/>
          </w:pPr>
          <w:r w:rsidRPr="00F04F10">
            <w:rPr>
              <w:rStyle w:val="PlaceholderText"/>
            </w:rPr>
            <w:t>Case No.</w:t>
          </w:r>
        </w:p>
      </w:docPartBody>
    </w:docPart>
    <w:docPart>
      <w:docPartPr>
        <w:name w:val="199ED72B8AF746DA8BE6611DBF9389F0"/>
        <w:category>
          <w:name w:val="General"/>
          <w:gallery w:val="placeholder"/>
        </w:category>
        <w:types>
          <w:type w:val="bbPlcHdr"/>
        </w:types>
        <w:behaviors>
          <w:behavior w:val="content"/>
        </w:behaviors>
        <w:guid w:val="{15AE2119-668C-4CC8-BC16-3F5D631ADEBB}"/>
      </w:docPartPr>
      <w:docPartBody>
        <w:p w:rsidR="008A60AD" w:rsidRDefault="005C6B85" w:rsidP="005C6B85">
          <w:pPr>
            <w:pStyle w:val="199ED72B8AF746DA8BE6611DBF9389F0"/>
          </w:pPr>
          <w:r w:rsidRPr="00F04F10">
            <w:rPr>
              <w:rStyle w:val="PlaceholderText"/>
            </w:rPr>
            <w:t>Contracting Entity</w:t>
          </w:r>
        </w:p>
      </w:docPartBody>
    </w:docPart>
    <w:docPart>
      <w:docPartPr>
        <w:name w:val="ADAA2C9C603B4E1198AAB7B89E1D2127"/>
        <w:category>
          <w:name w:val="General"/>
          <w:gallery w:val="placeholder"/>
        </w:category>
        <w:types>
          <w:type w:val="bbPlcHdr"/>
        </w:types>
        <w:behaviors>
          <w:behavior w:val="content"/>
        </w:behaviors>
        <w:guid w:val="{B5C44458-8C59-4F5A-966D-A2DD5DB05330}"/>
      </w:docPartPr>
      <w:docPartBody>
        <w:p w:rsidR="008A60AD" w:rsidRDefault="005C6B85" w:rsidP="005C6B85">
          <w:pPr>
            <w:pStyle w:val="ADAA2C9C603B4E1198AAB7B89E1D2127"/>
          </w:pPr>
          <w:r w:rsidRPr="00F77ED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BE"/>
    <w:rsid w:val="00016E03"/>
    <w:rsid w:val="002D0776"/>
    <w:rsid w:val="00300949"/>
    <w:rsid w:val="00391ECB"/>
    <w:rsid w:val="003F2D0E"/>
    <w:rsid w:val="0051004D"/>
    <w:rsid w:val="00516667"/>
    <w:rsid w:val="005C6B85"/>
    <w:rsid w:val="00693977"/>
    <w:rsid w:val="007D42B3"/>
    <w:rsid w:val="00895C5A"/>
    <w:rsid w:val="008A60AD"/>
    <w:rsid w:val="008F568F"/>
    <w:rsid w:val="009426BE"/>
    <w:rsid w:val="00954DD9"/>
    <w:rsid w:val="00BE7BD4"/>
    <w:rsid w:val="00CB7E70"/>
    <w:rsid w:val="00D5227F"/>
    <w:rsid w:val="00D83E64"/>
    <w:rsid w:val="00EA2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6B85"/>
    <w:rPr>
      <w:color w:val="808080"/>
    </w:rPr>
  </w:style>
  <w:style w:type="paragraph" w:customStyle="1" w:styleId="D6DBD6D99D784A1AA71A01306ADA2D43">
    <w:name w:val="D6DBD6D99D784A1AA71A01306ADA2D43"/>
    <w:rsid w:val="005C6B85"/>
  </w:style>
  <w:style w:type="paragraph" w:customStyle="1" w:styleId="ED205B61975444EC9310A56930D39D1F">
    <w:name w:val="ED205B61975444EC9310A56930D39D1F"/>
    <w:rsid w:val="005C6B85"/>
  </w:style>
  <w:style w:type="paragraph" w:customStyle="1" w:styleId="199ED72B8AF746DA8BE6611DBF9389F0">
    <w:name w:val="199ED72B8AF746DA8BE6611DBF9389F0"/>
    <w:rsid w:val="005C6B85"/>
  </w:style>
  <w:style w:type="paragraph" w:customStyle="1" w:styleId="ADAA2C9C603B4E1198AAB7B89E1D2127">
    <w:name w:val="ADAA2C9C603B4E1198AAB7B89E1D2127"/>
    <w:rsid w:val="005C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E8E0A-CCEA-4F82-B18B-118DC3FE7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dsalley@mmo.sc.gov</dc:creator>
  <cp:lastModifiedBy>Grier, Manton</cp:lastModifiedBy>
  <cp:revision>3</cp:revision>
  <cp:lastPrinted>2022-09-20T19:18:00Z</cp:lastPrinted>
  <dcterms:created xsi:type="dcterms:W3CDTF">2022-10-13T17:34:00Z</dcterms:created>
  <dcterms:modified xsi:type="dcterms:W3CDTF">2023-10-19T18:05:00Z</dcterms:modified>
</cp:coreProperties>
</file>